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F5D8" w14:textId="16911564" w:rsidR="00C70292" w:rsidRDefault="00C70292" w:rsidP="00C70292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>Diogelu Plant ac Oedolion mewn Perygl:  Nodyn Cyfarwyddyd 7</w:t>
      </w:r>
    </w:p>
    <w:p w14:paraId="57BF3A81" w14:textId="77777777" w:rsidR="00C70292" w:rsidRDefault="00C70292" w:rsidP="00C70292">
      <w:pPr>
        <w:rPr>
          <w:rFonts w:eastAsiaTheme="minorHAnsi" w:cs="Arial"/>
          <w:b/>
          <w:szCs w:val="22"/>
        </w:rPr>
      </w:pPr>
    </w:p>
    <w:p w14:paraId="5E345B4D" w14:textId="2B90D030" w:rsidR="00C70292" w:rsidRDefault="00C70292" w:rsidP="00C70292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>Cysylltiadau ag Atal</w:t>
      </w:r>
    </w:p>
    <w:p w14:paraId="353944BE" w14:textId="77777777" w:rsidR="00135138" w:rsidRPr="008C630C" w:rsidRDefault="00135138" w:rsidP="00135138">
      <w:pPr>
        <w:rPr>
          <w:lang w:val="en"/>
        </w:rPr>
      </w:pPr>
    </w:p>
    <w:p w14:paraId="710EEA3D" w14:textId="77777777" w:rsidR="00135138" w:rsidRPr="00D81971" w:rsidRDefault="00135138" w:rsidP="00135138">
      <w:pPr>
        <w:pStyle w:val="NormalWeb"/>
        <w:spacing w:line="300" w:lineRule="atLeast"/>
        <w:ind w:left="720" w:hanging="720"/>
        <w:rPr>
          <w:rFonts w:ascii="Arial" w:hAnsi="Arial" w:cs="Arial"/>
          <w:color w:val="000000" w:themeColor="text1"/>
          <w:lang w:val="en"/>
        </w:rPr>
      </w:pPr>
      <w:r>
        <w:rPr>
          <w:rFonts w:ascii="Arial" w:eastAsia="Arial" w:hAnsi="Arial" w:cs="Arial"/>
          <w:color w:val="000000" w:themeColor="text1"/>
          <w:lang w:bidi="cy"/>
        </w:rPr>
        <w:t>1.</w:t>
      </w:r>
      <w:r>
        <w:rPr>
          <w:rFonts w:ascii="Arial" w:eastAsia="Arial" w:hAnsi="Arial" w:cs="Arial"/>
          <w:color w:val="000000" w:themeColor="text1"/>
          <w:lang w:bidi="cy"/>
        </w:rPr>
        <w:tab/>
        <w:t>Mae dyletswydd statudol ar Brifysgol Caerdydd i egluro’r camau y byddwn yn eu cymryd yn unol â’r darpariaethau yn Neddf Gwrthderfysgaeth 2015, fel y maent yn berthnasol i ddarparwyr addysg uwch.</w:t>
      </w:r>
    </w:p>
    <w:p w14:paraId="643D0F5C" w14:textId="77777777" w:rsidR="00135138" w:rsidRPr="00D81971" w:rsidRDefault="00135138" w:rsidP="00135138">
      <w:pPr>
        <w:pStyle w:val="NormalWeb"/>
        <w:spacing w:line="300" w:lineRule="atLeast"/>
        <w:ind w:left="720" w:hanging="720"/>
        <w:rPr>
          <w:rFonts w:ascii="Arial" w:hAnsi="Arial" w:cs="Arial"/>
          <w:color w:val="000000" w:themeColor="text1"/>
          <w:lang w:val="en"/>
        </w:rPr>
      </w:pPr>
      <w:r>
        <w:rPr>
          <w:rFonts w:ascii="Arial" w:eastAsia="Arial" w:hAnsi="Arial" w:cs="Arial"/>
          <w:color w:val="000000" w:themeColor="text1"/>
          <w:lang w:bidi="cy"/>
        </w:rPr>
        <w:t>2.</w:t>
      </w:r>
      <w:r>
        <w:rPr>
          <w:rFonts w:ascii="Arial" w:eastAsia="Arial" w:hAnsi="Arial" w:cs="Arial"/>
          <w:color w:val="000000" w:themeColor="text1"/>
          <w:lang w:bidi="cy"/>
        </w:rPr>
        <w:tab/>
        <w:t>Mae annog terfysgaeth a/neu geisio cefnogaeth ar gyfer corff gwaharddedig yn drosedd. Mae ein Polisi Atal yn egluro ein hymagwedd at elfennau a darpariaethau penodol y Ddeddf fel y maent yn berthnasol i ddarparwyr addysg uwch, yn ogystal â'n hymagwedd fwy cyffredinol at faterion yn ymwneud â'r perygl i'n staff a'n myfyrwyr mewn perthynas ag aflonyddu neu radicaleiddio o unrhyw ffynhonnell, a mesurau perthnasol sy'n galluogi ein myfyrwyr i ddysgu mewn amgylcheddau diogel sy'n eu hysgogi'n ddeallusol.</w:t>
      </w:r>
    </w:p>
    <w:p w14:paraId="1583172A" w14:textId="77777777" w:rsidR="00135138" w:rsidRPr="00D81971" w:rsidRDefault="00135138" w:rsidP="00135138">
      <w:pPr>
        <w:pStyle w:val="NormalWeb"/>
        <w:spacing w:line="300" w:lineRule="atLeast"/>
        <w:ind w:left="720" w:hanging="720"/>
        <w:rPr>
          <w:rFonts w:ascii="Arial" w:hAnsi="Arial" w:cs="Arial"/>
          <w:color w:val="000000" w:themeColor="text1"/>
          <w:lang w:val="en"/>
        </w:rPr>
      </w:pPr>
      <w:r>
        <w:rPr>
          <w:rFonts w:ascii="Arial" w:eastAsia="Arial" w:hAnsi="Arial" w:cs="Arial"/>
          <w:color w:val="000000" w:themeColor="text1"/>
          <w:lang w:bidi="cy"/>
        </w:rPr>
        <w:t>3.</w:t>
      </w:r>
      <w:r>
        <w:rPr>
          <w:rFonts w:ascii="Arial" w:eastAsia="Arial" w:hAnsi="Arial" w:cs="Arial"/>
          <w:color w:val="000000" w:themeColor="text1"/>
          <w:lang w:bidi="cy"/>
        </w:rPr>
        <w:tab/>
        <w:t>Yn unol â'r arweiniad statudol i ddarparwyr addysg uwch rydym hefyd wedi sefydlu cofrestr risg a chynllun gweithredu a adolygir yn rheolaidd ac sy'n agored i'w monitro a'u gorfodi fel y nodir yn y Ddeddf. Mae'r polisi hwn yn berthnasol i'r holl staff, myfyrwyr, ymwelwyr ag adeiladau'r Brifysgol a'r rheini sy'n cynnal busnes ar ran y Brifysgol.</w:t>
      </w:r>
    </w:p>
    <w:p w14:paraId="611C5875" w14:textId="77777777" w:rsidR="00135138" w:rsidRPr="00D81971" w:rsidRDefault="00135138" w:rsidP="00135138">
      <w:pPr>
        <w:pStyle w:val="download-description"/>
        <w:spacing w:line="300" w:lineRule="atLeast"/>
        <w:ind w:left="720" w:hanging="720"/>
        <w:rPr>
          <w:rFonts w:ascii="Arial" w:hAnsi="Arial" w:cs="Arial"/>
          <w:color w:val="000000" w:themeColor="text1"/>
          <w:lang w:val="en"/>
        </w:rPr>
      </w:pPr>
      <w:r>
        <w:rPr>
          <w:rFonts w:ascii="Arial" w:eastAsia="Arial" w:hAnsi="Arial" w:cs="Arial"/>
          <w:color w:val="000000" w:themeColor="text1"/>
          <w:lang w:bidi="cy"/>
        </w:rPr>
        <w:t>4.</w:t>
      </w:r>
      <w:r>
        <w:rPr>
          <w:rFonts w:ascii="Arial" w:eastAsia="Arial" w:hAnsi="Arial" w:cs="Arial"/>
          <w:color w:val="000000" w:themeColor="text1"/>
          <w:lang w:bidi="cy"/>
        </w:rPr>
        <w:tab/>
        <w:t xml:space="preserve">Mae’r Polisi Atal yn nodi’r camau y mae’r Brifysgol wedi’u rhoi ar waith yn unol â darpariaethau Deddf Gwrthderfysgaeth 2015 fel y maent yn berthnasol i ddarparwyr addysg uwch: </w:t>
      </w:r>
      <w:hyperlink r:id="rId6" w:history="1">
        <w:r w:rsidRPr="00D81971">
          <w:rPr>
            <w:rStyle w:val="Hyperlink"/>
            <w:rFonts w:ascii="Arial" w:eastAsia="Arial" w:hAnsi="Arial" w:cs="Arial"/>
            <w:color w:val="000000" w:themeColor="text1"/>
            <w:lang w:bidi="cy"/>
          </w:rPr>
          <w:t>https://www.cardiff.ac.uk/public-information/policies-and-procedures/prevent-policy</w:t>
        </w:r>
      </w:hyperlink>
    </w:p>
    <w:p w14:paraId="177A752C" w14:textId="77777777" w:rsidR="00135138" w:rsidRPr="00D81971" w:rsidRDefault="00135138" w:rsidP="00135138">
      <w:pPr>
        <w:pStyle w:val="NoSpacing"/>
        <w:ind w:left="720" w:hanging="720"/>
        <w:rPr>
          <w:rFonts w:ascii="Arial" w:hAnsi="Arial" w:cs="Arial"/>
          <w:color w:val="000000" w:themeColor="text1"/>
          <w:szCs w:val="24"/>
        </w:rPr>
      </w:pPr>
      <w:r>
        <w:rPr>
          <w:rFonts w:ascii="Arial" w:eastAsia="Arial" w:hAnsi="Arial" w:cs="Arial"/>
          <w:color w:val="000000" w:themeColor="text1"/>
          <w:szCs w:val="24"/>
          <w:lang w:bidi="cy"/>
        </w:rPr>
        <w:t>5.</w:t>
      </w:r>
      <w:r>
        <w:rPr>
          <w:rFonts w:ascii="Arial" w:eastAsia="Arial" w:hAnsi="Arial" w:cs="Arial"/>
          <w:color w:val="000000" w:themeColor="text1"/>
          <w:szCs w:val="24"/>
          <w:lang w:bidi="cy"/>
        </w:rPr>
        <w:tab/>
        <w:t xml:space="preserve">Bydd Gweithgor Atal yn cynnal asesiad risg o gyfryngau a dulliau radicaleiddio posibl ym mhob rhan o ystad y Brifysgol ac yn llunio cynllun gweithredu i gefnogi camau ataliol, i’w rannu â phob adran.  Caiff aelodau priodol o staff hyfforddiant ymwybyddiaeth er mwyn gallu ymgymryd â’u dyletswydd Atal.  Mae hyn yn gysylltiedig â’r polisi diogelu a’r broses ar gyfer nodi pobl y mae perygl posibl y cânt eu denu gan derfysgaeth.  </w:t>
      </w:r>
    </w:p>
    <w:p w14:paraId="4FEDC557" w14:textId="77777777" w:rsidR="00135138" w:rsidRPr="00D81971" w:rsidRDefault="00135138" w:rsidP="00135138">
      <w:pPr>
        <w:pStyle w:val="NoSpacing"/>
        <w:rPr>
          <w:rFonts w:ascii="Arial" w:hAnsi="Arial" w:cs="Arial"/>
          <w:color w:val="000000" w:themeColor="text1"/>
          <w:szCs w:val="24"/>
        </w:rPr>
      </w:pPr>
    </w:p>
    <w:p w14:paraId="6FB888D3" w14:textId="77777777" w:rsidR="00F15813" w:rsidRDefault="00135138" w:rsidP="00AB66E1">
      <w:pPr>
        <w:pStyle w:val="NoSpacing"/>
        <w:ind w:left="720" w:hanging="720"/>
      </w:pPr>
      <w:r>
        <w:rPr>
          <w:rFonts w:ascii="Arial" w:eastAsia="Arial" w:hAnsi="Arial" w:cs="Arial"/>
          <w:color w:val="000000" w:themeColor="text1"/>
          <w:szCs w:val="24"/>
          <w:lang w:bidi="cy"/>
        </w:rPr>
        <w:t>6.</w:t>
      </w:r>
      <w:r>
        <w:rPr>
          <w:rFonts w:ascii="Arial" w:eastAsia="Arial" w:hAnsi="Arial" w:cs="Arial"/>
          <w:color w:val="000000" w:themeColor="text1"/>
          <w:szCs w:val="24"/>
          <w:lang w:bidi="cy"/>
        </w:rPr>
        <w:tab/>
        <w:t xml:space="preserve">Bydd y Cyfarwyddwr Cefnogi a Lles Myfyrwyr yn gweithredu fel pwynt cyswllt unigol ar gyfer pryderon sy’n ymwneud â radicaleiddio.  Dylid rhoi gwybod i’r Cyfarwyddwr Cefnogi a Lles Myfyrwyr am unrhyw bryderon yn unol â’r gweithdrefnau adrodd yn </w:t>
      </w:r>
      <w:r>
        <w:rPr>
          <w:rFonts w:ascii="Arial" w:eastAsia="Arial" w:hAnsi="Arial" w:cs="Arial"/>
          <w:i/>
          <w:color w:val="000000" w:themeColor="text1"/>
          <w:szCs w:val="24"/>
          <w:lang w:bidi="cy"/>
        </w:rPr>
        <w:t>Supporting Compliance and Practice Guidance Note 1; Reporting Concerns</w:t>
      </w:r>
      <w:r>
        <w:rPr>
          <w:rFonts w:ascii="Arial" w:eastAsia="Arial" w:hAnsi="Arial" w:cs="Arial"/>
          <w:color w:val="000000" w:themeColor="text1"/>
          <w:szCs w:val="24"/>
          <w:lang w:bidi="cy"/>
        </w:rPr>
        <w:t xml:space="preserve"> sy’n rhan o’r Polisi Diogelu Plant ac Oedolion sydd mewn Perygl.  </w:t>
      </w:r>
    </w:p>
    <w:sectPr w:rsidR="00F158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61A6" w14:textId="77777777" w:rsidR="00C70292" w:rsidRDefault="00C70292" w:rsidP="00C70292">
      <w:r>
        <w:separator/>
      </w:r>
    </w:p>
  </w:endnote>
  <w:endnote w:type="continuationSeparator" w:id="0">
    <w:p w14:paraId="52C43C54" w14:textId="77777777" w:rsidR="00C70292" w:rsidRDefault="00C70292" w:rsidP="00C7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0C680" w14:textId="77777777" w:rsidR="00C70292" w:rsidRDefault="00C70292" w:rsidP="00C70292">
      <w:r>
        <w:separator/>
      </w:r>
    </w:p>
  </w:footnote>
  <w:footnote w:type="continuationSeparator" w:id="0">
    <w:p w14:paraId="5CB7720D" w14:textId="77777777" w:rsidR="00C70292" w:rsidRDefault="00C70292" w:rsidP="00C7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88CC5" w14:textId="2AC77E0C" w:rsidR="00C70292" w:rsidRDefault="00C70292">
    <w:pPr>
      <w:pStyle w:val="Header"/>
    </w:pPr>
    <w:r>
      <w:rPr>
        <w:noProof/>
        <w:lang w:bidi="c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B4B9B" wp14:editId="055F95D8">
              <wp:simplePos x="0" y="0"/>
              <wp:positionH relativeFrom="margin">
                <wp:align>left</wp:align>
              </wp:positionH>
              <wp:positionV relativeFrom="paragraph">
                <wp:posOffset>370840</wp:posOffset>
              </wp:positionV>
              <wp:extent cx="5985052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5052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33DA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2pt" to="471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" strokecolor="#0d0d0d [3069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8"/>
    <w:rsid w:val="000629B9"/>
    <w:rsid w:val="00135138"/>
    <w:rsid w:val="00A52CE0"/>
    <w:rsid w:val="00AB66E1"/>
    <w:rsid w:val="00BE59A1"/>
    <w:rsid w:val="00C70292"/>
    <w:rsid w:val="00C814F1"/>
    <w:rsid w:val="00E92751"/>
    <w:rsid w:val="00E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A6CC"/>
  <w15:chartTrackingRefBased/>
  <w15:docId w15:val="{C1BC8D80-63AD-43DA-932C-E8A51D6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3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8"/>
    <w:qFormat/>
    <w:rsid w:val="00135138"/>
    <w:pPr>
      <w:spacing w:after="0" w:line="240" w:lineRule="auto"/>
      <w:contextualSpacing/>
    </w:pPr>
    <w:rPr>
      <w:rFonts w:ascii="Microsoft Sans Serif" w:hAnsi="Microsoft Sans Serif"/>
      <w:sz w:val="24"/>
    </w:rPr>
  </w:style>
  <w:style w:type="character" w:customStyle="1" w:styleId="NoSpacingChar">
    <w:name w:val="No Spacing Char"/>
    <w:basedOn w:val="DefaultParagraphFont"/>
    <w:link w:val="NoSpacing"/>
    <w:uiPriority w:val="8"/>
    <w:rsid w:val="00135138"/>
    <w:rPr>
      <w:rFonts w:ascii="Microsoft Sans Serif" w:hAnsi="Microsoft Sans Serif"/>
      <w:sz w:val="24"/>
    </w:rPr>
  </w:style>
  <w:style w:type="character" w:styleId="Hyperlink">
    <w:name w:val="Hyperlink"/>
    <w:basedOn w:val="DefaultParagraphFont"/>
    <w:uiPriority w:val="99"/>
    <w:unhideWhenUsed/>
    <w:rsid w:val="001351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5138"/>
    <w:pPr>
      <w:spacing w:after="200" w:line="276" w:lineRule="auto"/>
    </w:pPr>
    <w:rPr>
      <w:rFonts w:ascii="Times New Roman" w:eastAsiaTheme="minorHAnsi" w:hAnsi="Times New Roman"/>
    </w:rPr>
  </w:style>
  <w:style w:type="paragraph" w:customStyle="1" w:styleId="download-description">
    <w:name w:val="download-description"/>
    <w:basedOn w:val="Normal"/>
    <w:rsid w:val="00135138"/>
    <w:pPr>
      <w:spacing w:after="150"/>
    </w:pPr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0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9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9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diff.ac.uk/public-information/policies-and-procedures/prevent-poli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Johnson</dc:creator>
  <cp:keywords/>
  <dc:description/>
  <cp:lastModifiedBy>Administrator</cp:lastModifiedBy>
  <cp:revision>2</cp:revision>
  <dcterms:created xsi:type="dcterms:W3CDTF">2020-08-04T12:46:00Z</dcterms:created>
  <dcterms:modified xsi:type="dcterms:W3CDTF">2020-08-04T12:46:00Z</dcterms:modified>
</cp:coreProperties>
</file>