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9378" w14:textId="77777777" w:rsidR="006A1253" w:rsidRPr="0076385B" w:rsidRDefault="006A1253" w:rsidP="004526ED">
      <w:pPr>
        <w:ind w:firstLine="72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4526ED" w:rsidRPr="0076385B" w14:paraId="29DE5976" w14:textId="77777777" w:rsidTr="001536BC">
        <w:tc>
          <w:tcPr>
            <w:tcW w:w="9418" w:type="dxa"/>
            <w:shd w:val="clear" w:color="auto" w:fill="D9D9D9"/>
          </w:tcPr>
          <w:p w14:paraId="08EA328C" w14:textId="42E6EE34" w:rsidR="002243B5" w:rsidRPr="00C1330C" w:rsidRDefault="00F65E45" w:rsidP="005937A8">
            <w:pPr>
              <w:pStyle w:val="Heading1"/>
              <w:rPr>
                <w:rFonts w:ascii="Arial" w:hAnsi="Arial" w:cs="Arial"/>
                <w:sz w:val="28"/>
                <w:szCs w:val="22"/>
                <w:u w:val="none"/>
              </w:rPr>
            </w:pPr>
            <w:r w:rsidRPr="00C1330C">
              <w:rPr>
                <w:rFonts w:ascii="Arial" w:hAnsi="Arial" w:cs="Arial"/>
                <w:sz w:val="28"/>
                <w:szCs w:val="22"/>
                <w:u w:val="none"/>
              </w:rPr>
              <w:t xml:space="preserve">ISSF3 Consolidation </w:t>
            </w:r>
            <w:r w:rsidR="001B4099" w:rsidRPr="00C1330C">
              <w:rPr>
                <w:rFonts w:ascii="Arial" w:hAnsi="Arial" w:cs="Arial"/>
                <w:sz w:val="28"/>
                <w:szCs w:val="22"/>
                <w:u w:val="none"/>
              </w:rPr>
              <w:t>and Independence Panel</w:t>
            </w:r>
            <w:r w:rsidR="006C56E2" w:rsidRPr="00C1330C">
              <w:rPr>
                <w:rFonts w:ascii="Arial" w:hAnsi="Arial" w:cs="Arial"/>
                <w:sz w:val="28"/>
                <w:szCs w:val="22"/>
                <w:u w:val="none"/>
              </w:rPr>
              <w:t xml:space="preserve">: </w:t>
            </w:r>
            <w:r w:rsidR="00EB27EF" w:rsidRPr="00C1330C">
              <w:rPr>
                <w:rFonts w:ascii="Arial" w:hAnsi="Arial" w:cs="Arial"/>
                <w:sz w:val="28"/>
                <w:szCs w:val="22"/>
                <w:u w:val="none"/>
              </w:rPr>
              <w:t xml:space="preserve">Consolidator </w:t>
            </w:r>
            <w:r w:rsidR="00581A77" w:rsidRPr="00C1330C">
              <w:rPr>
                <w:rFonts w:ascii="Arial" w:hAnsi="Arial" w:cs="Arial"/>
                <w:sz w:val="28"/>
                <w:szCs w:val="22"/>
                <w:u w:val="none"/>
              </w:rPr>
              <w:t>Award</w:t>
            </w:r>
            <w:r w:rsidR="0005627C" w:rsidRPr="00C1330C">
              <w:rPr>
                <w:rFonts w:ascii="Arial" w:hAnsi="Arial" w:cs="Arial"/>
                <w:sz w:val="28"/>
                <w:szCs w:val="22"/>
                <w:u w:val="none"/>
              </w:rPr>
              <w:t xml:space="preserve"> </w:t>
            </w:r>
          </w:p>
          <w:p w14:paraId="1BA1D112" w14:textId="77777777" w:rsidR="004526ED" w:rsidRPr="0076385B" w:rsidRDefault="0076395B" w:rsidP="006F332B">
            <w:pPr>
              <w:pStyle w:val="Heading1"/>
              <w:rPr>
                <w:rFonts w:ascii="Arial" w:hAnsi="Arial" w:cs="Arial"/>
                <w:sz w:val="22"/>
                <w:szCs w:val="22"/>
                <w:u w:val="none"/>
              </w:rPr>
            </w:pPr>
            <w:r w:rsidRPr="00C1330C">
              <w:rPr>
                <w:rFonts w:ascii="Arial" w:hAnsi="Arial" w:cs="Arial"/>
                <w:sz w:val="28"/>
                <w:szCs w:val="22"/>
                <w:u w:val="none"/>
              </w:rPr>
              <w:t>Guidance for Applica</w:t>
            </w:r>
            <w:r w:rsidR="00A953A4" w:rsidRPr="00C1330C">
              <w:rPr>
                <w:rFonts w:ascii="Arial" w:hAnsi="Arial" w:cs="Arial"/>
                <w:sz w:val="28"/>
                <w:szCs w:val="22"/>
                <w:u w:val="none"/>
              </w:rPr>
              <w:t>tions</w:t>
            </w:r>
          </w:p>
        </w:tc>
      </w:tr>
    </w:tbl>
    <w:tbl>
      <w:tblPr>
        <w:tblpPr w:leftFromText="180" w:rightFromText="180" w:vertAnchor="text" w:horzAnchor="margin" w:tblpX="-176" w:tblpY="2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76385B" w14:paraId="6851419C" w14:textId="77777777" w:rsidTr="008360E2">
        <w:tc>
          <w:tcPr>
            <w:tcW w:w="9209" w:type="dxa"/>
            <w:shd w:val="clear" w:color="auto" w:fill="D9D9D9"/>
          </w:tcPr>
          <w:p w14:paraId="77A763AA" w14:textId="77777777" w:rsidR="00BE2D49" w:rsidRDefault="00CB6F05" w:rsidP="00EB27EF">
            <w:pPr>
              <w:spacing w:after="0" w:line="240" w:lineRule="auto"/>
              <w:rPr>
                <w:rFonts w:ascii="Arial" w:hAnsi="Arial" w:cs="Arial"/>
                <w:b/>
              </w:rPr>
            </w:pPr>
            <w:r w:rsidRPr="0076385B">
              <w:rPr>
                <w:rFonts w:ascii="Arial" w:hAnsi="Arial" w:cs="Arial"/>
                <w:b/>
              </w:rPr>
              <w:t>1.</w:t>
            </w:r>
            <w:r w:rsidR="00A4752D" w:rsidRPr="0076385B">
              <w:rPr>
                <w:rFonts w:ascii="Arial" w:hAnsi="Arial" w:cs="Arial"/>
                <w:b/>
              </w:rPr>
              <w:t xml:space="preserve"> </w:t>
            </w:r>
            <w:r w:rsidR="0005627C" w:rsidRPr="0076385B">
              <w:rPr>
                <w:rFonts w:ascii="Arial" w:hAnsi="Arial" w:cs="Arial"/>
                <w:b/>
              </w:rPr>
              <w:t xml:space="preserve"> </w:t>
            </w:r>
            <w:r w:rsidR="00380FFC" w:rsidRPr="0076385B">
              <w:rPr>
                <w:rFonts w:ascii="Arial" w:hAnsi="Arial" w:cs="Arial"/>
                <w:b/>
              </w:rPr>
              <w:t xml:space="preserve">Background </w:t>
            </w:r>
            <w:r w:rsidR="00F65E45" w:rsidRPr="0076385B">
              <w:rPr>
                <w:rFonts w:ascii="Arial" w:hAnsi="Arial" w:cs="Arial"/>
                <w:b/>
              </w:rPr>
              <w:t>–</w:t>
            </w:r>
            <w:r w:rsidR="00380FFC" w:rsidRPr="0076385B">
              <w:rPr>
                <w:rFonts w:ascii="Arial" w:hAnsi="Arial" w:cs="Arial"/>
                <w:b/>
              </w:rPr>
              <w:t xml:space="preserve"> </w:t>
            </w:r>
            <w:r w:rsidR="00EB27EF" w:rsidRPr="0076385B">
              <w:rPr>
                <w:rFonts w:ascii="Arial" w:hAnsi="Arial" w:cs="Arial"/>
                <w:b/>
              </w:rPr>
              <w:t>Consolidator</w:t>
            </w:r>
            <w:r w:rsidR="0005627C" w:rsidRPr="0076385B">
              <w:rPr>
                <w:rFonts w:ascii="Arial" w:hAnsi="Arial" w:cs="Arial"/>
                <w:b/>
              </w:rPr>
              <w:t xml:space="preserve"> Awards </w:t>
            </w:r>
          </w:p>
          <w:p w14:paraId="521AC701" w14:textId="71C5DB8D" w:rsidR="00CB6F05" w:rsidRPr="0076385B" w:rsidRDefault="0005627C" w:rsidP="00EB27EF">
            <w:pPr>
              <w:spacing w:after="0" w:line="240" w:lineRule="auto"/>
              <w:rPr>
                <w:rFonts w:ascii="Arial" w:hAnsi="Arial" w:cs="Arial"/>
                <w:b/>
              </w:rPr>
            </w:pPr>
            <w:r w:rsidRPr="0076385B">
              <w:rPr>
                <w:rFonts w:ascii="Arial" w:hAnsi="Arial" w:cs="Arial"/>
                <w:b/>
              </w:rPr>
              <w:t xml:space="preserve">(up to </w:t>
            </w:r>
            <w:r w:rsidR="00F357D1">
              <w:rPr>
                <w:rFonts w:ascii="Arial" w:hAnsi="Arial" w:cs="Arial"/>
                <w:b/>
              </w:rPr>
              <w:t>£50</w:t>
            </w:r>
            <w:r w:rsidRPr="0076385B">
              <w:rPr>
                <w:rFonts w:ascii="Arial" w:hAnsi="Arial" w:cs="Arial"/>
                <w:b/>
              </w:rPr>
              <w:t>K</w:t>
            </w:r>
            <w:r w:rsidR="005E0AB9">
              <w:rPr>
                <w:rFonts w:ascii="Arial" w:hAnsi="Arial" w:cs="Arial"/>
                <w:b/>
              </w:rPr>
              <w:t xml:space="preserve">, </w:t>
            </w:r>
            <w:r w:rsidR="00BE2D49">
              <w:rPr>
                <w:rFonts w:ascii="Arial" w:hAnsi="Arial" w:cs="Arial"/>
                <w:b/>
              </w:rPr>
              <w:t>including</w:t>
            </w:r>
            <w:r w:rsidR="009E690B">
              <w:rPr>
                <w:rFonts w:ascii="Arial" w:hAnsi="Arial" w:cs="Arial"/>
                <w:b/>
              </w:rPr>
              <w:t xml:space="preserve"> </w:t>
            </w:r>
            <w:r w:rsidR="00E72389">
              <w:rPr>
                <w:rFonts w:ascii="Arial" w:hAnsi="Arial" w:cs="Arial"/>
                <w:b/>
              </w:rPr>
              <w:t xml:space="preserve">up to </w:t>
            </w:r>
            <w:r w:rsidR="009E690B">
              <w:rPr>
                <w:rFonts w:ascii="Arial" w:hAnsi="Arial" w:cs="Arial"/>
                <w:b/>
              </w:rPr>
              <w:t>5K allocated for</w:t>
            </w:r>
            <w:r w:rsidR="00BE2D49">
              <w:rPr>
                <w:rFonts w:ascii="Arial" w:hAnsi="Arial" w:cs="Arial"/>
                <w:b/>
              </w:rPr>
              <w:t xml:space="preserve"> </w:t>
            </w:r>
            <w:r w:rsidR="00F5710A">
              <w:rPr>
                <w:rFonts w:ascii="Arial" w:hAnsi="Arial" w:cs="Arial"/>
                <w:b/>
              </w:rPr>
              <w:t>consumables)</w:t>
            </w:r>
          </w:p>
        </w:tc>
      </w:tr>
      <w:tr w:rsidR="00CB6F05" w:rsidRPr="0076385B" w14:paraId="283839AA" w14:textId="77777777" w:rsidTr="008360E2">
        <w:tc>
          <w:tcPr>
            <w:tcW w:w="9209" w:type="dxa"/>
          </w:tcPr>
          <w:p w14:paraId="0E45F430" w14:textId="77777777" w:rsidR="00456225" w:rsidRDefault="00456225" w:rsidP="00456225">
            <w:pPr>
              <w:pStyle w:val="NormalWeb"/>
              <w:spacing w:before="120" w:beforeAutospacing="0" w:after="120" w:afterAutospacing="0"/>
              <w:rPr>
                <w:rFonts w:ascii="Arial" w:hAnsi="Arial" w:cs="Arial"/>
                <w:b/>
                <w:color w:val="FF0000"/>
                <w:sz w:val="22"/>
                <w:szCs w:val="22"/>
                <w:u w:val="single"/>
              </w:rPr>
            </w:pPr>
            <w:r>
              <w:rPr>
                <w:rFonts w:ascii="Arial" w:hAnsi="Arial" w:cs="Arial"/>
                <w:b/>
                <w:color w:val="FF0000"/>
                <w:sz w:val="22"/>
                <w:szCs w:val="22"/>
                <w:u w:val="single"/>
              </w:rPr>
              <w:t xml:space="preserve">IMPORTANT INFORMATION: </w:t>
            </w:r>
          </w:p>
          <w:p w14:paraId="2CB59ECB" w14:textId="2DBDC8AC" w:rsidR="00456225" w:rsidRDefault="00456225" w:rsidP="00456225">
            <w:pPr>
              <w:pStyle w:val="NormalWeb"/>
              <w:spacing w:before="0" w:beforeAutospacing="0" w:after="0" w:afterAutospacing="0"/>
              <w:rPr>
                <w:rFonts w:ascii="Arial" w:hAnsi="Arial" w:cs="Arial"/>
                <w:b/>
                <w:sz w:val="22"/>
                <w:szCs w:val="22"/>
              </w:rPr>
            </w:pPr>
            <w:r>
              <w:rPr>
                <w:rFonts w:ascii="Arial" w:hAnsi="Arial" w:cs="Arial"/>
                <w:b/>
                <w:sz w:val="22"/>
                <w:szCs w:val="22"/>
              </w:rPr>
              <w:t>This Round F of ISSF</w:t>
            </w:r>
            <w:r w:rsidR="00C825A0">
              <w:rPr>
                <w:rFonts w:ascii="Arial" w:hAnsi="Arial" w:cs="Arial"/>
                <w:b/>
                <w:sz w:val="22"/>
                <w:szCs w:val="22"/>
              </w:rPr>
              <w:t>3</w:t>
            </w:r>
            <w:r>
              <w:rPr>
                <w:rFonts w:ascii="Arial" w:hAnsi="Arial" w:cs="Arial"/>
                <w:b/>
                <w:sz w:val="22"/>
                <w:szCs w:val="22"/>
              </w:rPr>
              <w:t xml:space="preserve"> will be the final full launch of all ISSF3 research focused schemes (this does not include Public Engagement).  Some additional scheme specific calls may still operate to help balance our portfolio of projects and deliver on Wellcome Trust grant expectations, but this will be entirely budget dependent.  ISSF3 was awarded in 2016 and will continue to operate as a programme until 2021.  </w:t>
            </w:r>
          </w:p>
          <w:p w14:paraId="4E99A4EA" w14:textId="77777777" w:rsidR="00456225" w:rsidRDefault="00456225" w:rsidP="00456225">
            <w:pPr>
              <w:pStyle w:val="NormalWeb"/>
              <w:spacing w:before="0" w:beforeAutospacing="0" w:after="0" w:afterAutospacing="0"/>
              <w:rPr>
                <w:rFonts w:ascii="Arial" w:hAnsi="Arial" w:cs="Arial"/>
                <w:b/>
                <w:sz w:val="22"/>
                <w:szCs w:val="22"/>
              </w:rPr>
            </w:pPr>
          </w:p>
          <w:p w14:paraId="775896AC" w14:textId="77777777" w:rsidR="00456225" w:rsidRPr="00C71C86" w:rsidRDefault="00456225" w:rsidP="00456225">
            <w:pPr>
              <w:pStyle w:val="NormalWeb"/>
              <w:spacing w:before="0" w:beforeAutospacing="0" w:after="0" w:afterAutospacing="0"/>
              <w:rPr>
                <w:rFonts w:ascii="Arial" w:hAnsi="Arial" w:cs="Arial"/>
                <w:b/>
                <w:sz w:val="22"/>
                <w:szCs w:val="22"/>
              </w:rPr>
            </w:pPr>
            <w:r>
              <w:rPr>
                <w:rFonts w:ascii="Arial" w:hAnsi="Arial" w:cs="Arial"/>
                <w:b/>
                <w:sz w:val="22"/>
                <w:szCs w:val="22"/>
              </w:rPr>
              <w:t>The programme successfully completed its mid-term review to unlock the full £7M allocation from Wellcome Trust.  However, the programme must complete its project spend within the programme period (30th June 2021) and so funded projects need time to recruit, implement and deliver project outcomes.  As a result, the budget is profiled to commit the majority of resource by this stage of ISSF3.  Some additional schemes may run in 2020 but the timing, which schemes and the budget allocation will not be guaranteed.  Public engagement calls are profiled separately so will continue to run into 2020.  If you have innovative project ideas, then please submit them during this final full round to avoid any future disappointment.</w:t>
            </w:r>
          </w:p>
          <w:p w14:paraId="0A9BE0D4" w14:textId="77777777" w:rsidR="00E72389" w:rsidRDefault="00E72389" w:rsidP="006749D4">
            <w:pPr>
              <w:pStyle w:val="NormalWeb"/>
              <w:spacing w:before="0" w:beforeAutospacing="0" w:after="0" w:afterAutospacing="0"/>
              <w:rPr>
                <w:rFonts w:ascii="Arial" w:hAnsi="Arial" w:cs="Arial"/>
                <w:sz w:val="22"/>
                <w:szCs w:val="22"/>
              </w:rPr>
            </w:pPr>
          </w:p>
          <w:p w14:paraId="5F22181F" w14:textId="781AF213" w:rsidR="0089449A" w:rsidRDefault="002243B5" w:rsidP="006749D4">
            <w:pPr>
              <w:pStyle w:val="NormalWeb"/>
              <w:spacing w:before="0" w:beforeAutospacing="0" w:after="0" w:afterAutospacing="0"/>
              <w:rPr>
                <w:rFonts w:ascii="Arial" w:hAnsi="Arial" w:cs="Arial"/>
                <w:sz w:val="22"/>
                <w:szCs w:val="22"/>
              </w:rPr>
            </w:pPr>
            <w:r w:rsidRPr="0076385B">
              <w:rPr>
                <w:rFonts w:ascii="Arial" w:hAnsi="Arial" w:cs="Arial"/>
                <w:sz w:val="22"/>
                <w:szCs w:val="22"/>
              </w:rPr>
              <w:t xml:space="preserve">Following on from </w:t>
            </w:r>
            <w:r w:rsidR="0005627C" w:rsidRPr="0076385B">
              <w:rPr>
                <w:rFonts w:ascii="Arial" w:hAnsi="Arial" w:cs="Arial"/>
                <w:sz w:val="22"/>
                <w:szCs w:val="22"/>
              </w:rPr>
              <w:t xml:space="preserve">the College’s successful award of a third round of Wellcome Trust Institutional Strategic Support Fund (ISSF), </w:t>
            </w:r>
            <w:r w:rsidRPr="0076385B">
              <w:rPr>
                <w:rFonts w:ascii="Arial" w:hAnsi="Arial" w:cs="Arial"/>
                <w:sz w:val="22"/>
                <w:szCs w:val="22"/>
              </w:rPr>
              <w:t xml:space="preserve">funding </w:t>
            </w:r>
            <w:r w:rsidR="00815F36" w:rsidRPr="0076385B">
              <w:rPr>
                <w:rFonts w:ascii="Arial" w:hAnsi="Arial" w:cs="Arial"/>
                <w:sz w:val="22"/>
                <w:szCs w:val="22"/>
              </w:rPr>
              <w:t>is</w:t>
            </w:r>
            <w:r w:rsidRPr="0076385B">
              <w:rPr>
                <w:rFonts w:ascii="Arial" w:hAnsi="Arial" w:cs="Arial"/>
                <w:sz w:val="22"/>
                <w:szCs w:val="22"/>
              </w:rPr>
              <w:t xml:space="preserve"> available for</w:t>
            </w:r>
            <w:r w:rsidR="00F65E45" w:rsidRPr="0076385B">
              <w:rPr>
                <w:rFonts w:ascii="Arial" w:hAnsi="Arial" w:cs="Arial"/>
                <w:sz w:val="22"/>
                <w:szCs w:val="22"/>
              </w:rPr>
              <w:t xml:space="preserve"> Wellcome Trust ISSF</w:t>
            </w:r>
            <w:r w:rsidR="0005627C" w:rsidRPr="0076385B">
              <w:rPr>
                <w:rFonts w:ascii="Arial" w:hAnsi="Arial" w:cs="Arial"/>
                <w:sz w:val="22"/>
                <w:szCs w:val="22"/>
              </w:rPr>
              <w:t>3</w:t>
            </w:r>
            <w:r w:rsidRPr="0076385B">
              <w:rPr>
                <w:rFonts w:ascii="Arial" w:hAnsi="Arial" w:cs="Arial"/>
                <w:sz w:val="22"/>
                <w:szCs w:val="22"/>
              </w:rPr>
              <w:t xml:space="preserve"> </w:t>
            </w:r>
            <w:r w:rsidR="00EB27EF" w:rsidRPr="0076385B">
              <w:rPr>
                <w:rFonts w:ascii="Arial" w:hAnsi="Arial" w:cs="Arial"/>
                <w:sz w:val="22"/>
                <w:szCs w:val="22"/>
              </w:rPr>
              <w:t>Consolidator</w:t>
            </w:r>
            <w:r w:rsidR="00F65E45" w:rsidRPr="0076385B">
              <w:rPr>
                <w:rFonts w:ascii="Arial" w:hAnsi="Arial" w:cs="Arial"/>
                <w:sz w:val="22"/>
                <w:szCs w:val="22"/>
              </w:rPr>
              <w:t xml:space="preserve"> </w:t>
            </w:r>
            <w:r w:rsidRPr="0076385B">
              <w:rPr>
                <w:rFonts w:ascii="Arial" w:hAnsi="Arial" w:cs="Arial"/>
                <w:sz w:val="22"/>
                <w:szCs w:val="22"/>
              </w:rPr>
              <w:t>Awards</w:t>
            </w:r>
            <w:r w:rsidR="006749D4" w:rsidRPr="0076385B">
              <w:rPr>
                <w:rFonts w:ascii="Arial" w:hAnsi="Arial" w:cs="Arial"/>
                <w:sz w:val="22"/>
                <w:szCs w:val="22"/>
              </w:rPr>
              <w:t>.</w:t>
            </w:r>
            <w:r w:rsidRPr="0076385B">
              <w:rPr>
                <w:rFonts w:ascii="Arial" w:hAnsi="Arial" w:cs="Arial"/>
                <w:sz w:val="22"/>
                <w:szCs w:val="22"/>
              </w:rPr>
              <w:t xml:space="preserve"> </w:t>
            </w:r>
            <w:r w:rsidR="00815F36" w:rsidRPr="0076385B">
              <w:rPr>
                <w:rFonts w:ascii="Arial" w:hAnsi="Arial" w:cs="Arial"/>
                <w:sz w:val="22"/>
                <w:szCs w:val="22"/>
              </w:rPr>
              <w:t xml:space="preserve"> </w:t>
            </w:r>
            <w:r w:rsidR="006749D4" w:rsidRPr="0076385B">
              <w:rPr>
                <w:rFonts w:ascii="Arial" w:hAnsi="Arial" w:cs="Arial"/>
                <w:sz w:val="22"/>
                <w:szCs w:val="22"/>
              </w:rPr>
              <w:t>The C</w:t>
            </w:r>
            <w:r w:rsidR="00C924D5" w:rsidRPr="0076385B">
              <w:rPr>
                <w:rFonts w:ascii="Arial" w:hAnsi="Arial" w:cs="Arial"/>
                <w:sz w:val="22"/>
                <w:szCs w:val="22"/>
              </w:rPr>
              <w:t xml:space="preserve">onsolidator Award is a new </w:t>
            </w:r>
            <w:r w:rsidR="006749D4" w:rsidRPr="0076385B">
              <w:rPr>
                <w:rFonts w:ascii="Arial" w:hAnsi="Arial" w:cs="Arial"/>
                <w:sz w:val="22"/>
                <w:szCs w:val="22"/>
              </w:rPr>
              <w:t xml:space="preserve">ISSF3 </w:t>
            </w:r>
            <w:r w:rsidR="00C924D5" w:rsidRPr="0076385B">
              <w:rPr>
                <w:rFonts w:ascii="Arial" w:hAnsi="Arial" w:cs="Arial"/>
                <w:sz w:val="22"/>
                <w:szCs w:val="22"/>
              </w:rPr>
              <w:t xml:space="preserve">funding </w:t>
            </w:r>
            <w:r w:rsidR="006749D4" w:rsidRPr="0076385B">
              <w:rPr>
                <w:rFonts w:ascii="Arial" w:hAnsi="Arial" w:cs="Arial"/>
                <w:sz w:val="22"/>
                <w:szCs w:val="22"/>
              </w:rPr>
              <w:t>scheme that has been introduced</w:t>
            </w:r>
            <w:r w:rsidR="00C924D5" w:rsidRPr="0076385B">
              <w:rPr>
                <w:rFonts w:ascii="Arial" w:hAnsi="Arial" w:cs="Arial"/>
                <w:sz w:val="22"/>
                <w:szCs w:val="22"/>
              </w:rPr>
              <w:t xml:space="preserve"> to </w:t>
            </w:r>
            <w:r w:rsidR="006749D4" w:rsidRPr="0076385B">
              <w:rPr>
                <w:rFonts w:ascii="Arial" w:hAnsi="Arial" w:cs="Arial"/>
                <w:sz w:val="22"/>
                <w:szCs w:val="22"/>
              </w:rPr>
              <w:t>s</w:t>
            </w:r>
            <w:r w:rsidR="00412DA5" w:rsidRPr="0076385B">
              <w:rPr>
                <w:rFonts w:ascii="Arial" w:hAnsi="Arial" w:cs="Arial"/>
                <w:sz w:val="22"/>
                <w:szCs w:val="22"/>
              </w:rPr>
              <w:t xml:space="preserve">upport early career researchers </w:t>
            </w:r>
            <w:r w:rsidR="006749D4" w:rsidRPr="0076385B">
              <w:rPr>
                <w:rFonts w:ascii="Arial" w:hAnsi="Arial" w:cs="Arial"/>
                <w:sz w:val="22"/>
                <w:szCs w:val="22"/>
              </w:rPr>
              <w:t>who are already demonstrating the potential to become subsequent leaders in the</w:t>
            </w:r>
            <w:r w:rsidR="007A1F32" w:rsidRPr="0076385B">
              <w:rPr>
                <w:rFonts w:ascii="Arial" w:hAnsi="Arial" w:cs="Arial"/>
                <w:sz w:val="22"/>
                <w:szCs w:val="22"/>
              </w:rPr>
              <w:t>ir</w:t>
            </w:r>
            <w:r w:rsidR="00BA0209" w:rsidRPr="0076385B">
              <w:rPr>
                <w:rFonts w:ascii="Arial" w:hAnsi="Arial" w:cs="Arial"/>
                <w:sz w:val="22"/>
                <w:szCs w:val="22"/>
              </w:rPr>
              <w:t xml:space="preserve"> field. </w:t>
            </w:r>
            <w:r w:rsidR="00412DA5" w:rsidRPr="0076385B">
              <w:rPr>
                <w:rFonts w:ascii="Arial" w:hAnsi="Arial" w:cs="Arial"/>
                <w:sz w:val="22"/>
                <w:szCs w:val="22"/>
              </w:rPr>
              <w:t xml:space="preserve"> Consolidator awards </w:t>
            </w:r>
            <w:r w:rsidR="006F3FB7" w:rsidRPr="0076385B">
              <w:rPr>
                <w:rFonts w:ascii="Arial" w:hAnsi="Arial" w:cs="Arial"/>
                <w:sz w:val="22"/>
                <w:szCs w:val="22"/>
              </w:rPr>
              <w:t xml:space="preserve">can be applied for during the following time-window, designed to ensure that the applicant remains eligible for key early career fellowships. </w:t>
            </w:r>
          </w:p>
          <w:p w14:paraId="50C2697C" w14:textId="77777777" w:rsidR="0089449A" w:rsidRDefault="0089449A" w:rsidP="006749D4">
            <w:pPr>
              <w:pStyle w:val="NormalWeb"/>
              <w:spacing w:before="0" w:beforeAutospacing="0" w:after="0" w:afterAutospacing="0"/>
              <w:rPr>
                <w:rFonts w:ascii="Arial" w:hAnsi="Arial" w:cs="Arial"/>
                <w:sz w:val="22"/>
                <w:szCs w:val="22"/>
              </w:rPr>
            </w:pPr>
          </w:p>
          <w:p w14:paraId="775F05FD" w14:textId="77777777" w:rsidR="00063DCB" w:rsidRDefault="006F3FB7" w:rsidP="006749D4">
            <w:pPr>
              <w:pStyle w:val="NormalWeb"/>
              <w:spacing w:before="0" w:beforeAutospacing="0" w:after="0" w:afterAutospacing="0"/>
              <w:rPr>
                <w:rFonts w:ascii="Arial" w:hAnsi="Arial" w:cs="Arial"/>
                <w:sz w:val="22"/>
                <w:szCs w:val="22"/>
              </w:rPr>
            </w:pPr>
            <w:r w:rsidRPr="0076385B">
              <w:rPr>
                <w:rFonts w:ascii="Arial" w:hAnsi="Arial" w:cs="Arial"/>
                <w:b/>
                <w:sz w:val="22"/>
                <w:szCs w:val="22"/>
              </w:rPr>
              <w:t>Earliest time point for the application</w:t>
            </w:r>
            <w:r w:rsidRPr="0076385B">
              <w:rPr>
                <w:rFonts w:ascii="Arial" w:hAnsi="Arial" w:cs="Arial"/>
                <w:sz w:val="22"/>
                <w:szCs w:val="22"/>
              </w:rPr>
              <w:t xml:space="preserve">: </w:t>
            </w:r>
            <w:r w:rsidR="00412DA5" w:rsidRPr="0076385B">
              <w:rPr>
                <w:rFonts w:ascii="Arial" w:hAnsi="Arial" w:cs="Arial"/>
                <w:sz w:val="22"/>
                <w:szCs w:val="22"/>
              </w:rPr>
              <w:t xml:space="preserve">individuals </w:t>
            </w:r>
            <w:r w:rsidRPr="0076385B">
              <w:rPr>
                <w:rFonts w:ascii="Arial" w:hAnsi="Arial" w:cs="Arial"/>
                <w:sz w:val="22"/>
                <w:szCs w:val="22"/>
              </w:rPr>
              <w:t xml:space="preserve">must be well into the final writing </w:t>
            </w:r>
            <w:r w:rsidR="00063DCB">
              <w:rPr>
                <w:rFonts w:ascii="Arial" w:hAnsi="Arial" w:cs="Arial"/>
                <w:sz w:val="22"/>
                <w:szCs w:val="22"/>
              </w:rPr>
              <w:t>up stage of their PhD (e.g., no</w:t>
            </w:r>
            <w:r w:rsidRPr="0076385B">
              <w:rPr>
                <w:rFonts w:ascii="Arial" w:hAnsi="Arial" w:cs="Arial"/>
                <w:sz w:val="22"/>
                <w:szCs w:val="22"/>
              </w:rPr>
              <w:t xml:space="preserve"> more than four months from</w:t>
            </w:r>
            <w:r w:rsidR="00412DA5" w:rsidRPr="0076385B">
              <w:rPr>
                <w:rFonts w:ascii="Arial" w:hAnsi="Arial" w:cs="Arial"/>
                <w:sz w:val="22"/>
                <w:szCs w:val="22"/>
              </w:rPr>
              <w:t xml:space="preserve"> submitting their thesis</w:t>
            </w:r>
            <w:r w:rsidRPr="0076385B">
              <w:rPr>
                <w:rFonts w:ascii="Arial" w:hAnsi="Arial" w:cs="Arial"/>
                <w:sz w:val="22"/>
                <w:szCs w:val="22"/>
              </w:rPr>
              <w:t xml:space="preserve">). </w:t>
            </w:r>
          </w:p>
          <w:p w14:paraId="5A82BC5B" w14:textId="1375B785" w:rsidR="00BA0209" w:rsidRPr="0076385B" w:rsidRDefault="006F3FB7" w:rsidP="006749D4">
            <w:pPr>
              <w:pStyle w:val="NormalWeb"/>
              <w:spacing w:before="0" w:beforeAutospacing="0" w:after="0" w:afterAutospacing="0"/>
              <w:rPr>
                <w:rFonts w:ascii="Arial" w:hAnsi="Arial" w:cs="Arial"/>
                <w:sz w:val="22"/>
                <w:szCs w:val="22"/>
              </w:rPr>
            </w:pPr>
            <w:r w:rsidRPr="0076385B">
              <w:rPr>
                <w:rFonts w:ascii="Arial" w:hAnsi="Arial" w:cs="Arial"/>
                <w:b/>
                <w:sz w:val="22"/>
                <w:szCs w:val="22"/>
              </w:rPr>
              <w:t>Latest time-point for the application</w:t>
            </w:r>
            <w:r w:rsidRPr="0076385B">
              <w:rPr>
                <w:rFonts w:ascii="Arial" w:hAnsi="Arial" w:cs="Arial"/>
                <w:sz w:val="22"/>
                <w:szCs w:val="22"/>
              </w:rPr>
              <w:t xml:space="preserve">: </w:t>
            </w:r>
            <w:r w:rsidR="006536D9" w:rsidRPr="0076385B">
              <w:rPr>
                <w:rFonts w:ascii="Arial" w:hAnsi="Arial" w:cs="Arial"/>
                <w:sz w:val="22"/>
                <w:szCs w:val="22"/>
              </w:rPr>
              <w:t>Eighteen</w:t>
            </w:r>
            <w:r w:rsidRPr="0076385B">
              <w:rPr>
                <w:rFonts w:ascii="Arial" w:hAnsi="Arial" w:cs="Arial"/>
                <w:sz w:val="22"/>
                <w:szCs w:val="22"/>
              </w:rPr>
              <w:t xml:space="preserve"> months after the date of the applicant’s</w:t>
            </w:r>
            <w:r w:rsidR="00412DA5" w:rsidRPr="0076385B">
              <w:rPr>
                <w:rFonts w:ascii="Arial" w:hAnsi="Arial" w:cs="Arial"/>
                <w:sz w:val="22"/>
                <w:szCs w:val="22"/>
              </w:rPr>
              <w:t xml:space="preserve"> PhD viva. </w:t>
            </w:r>
            <w:r w:rsidRPr="0076385B">
              <w:rPr>
                <w:rFonts w:ascii="Arial" w:hAnsi="Arial" w:cs="Arial"/>
                <w:sz w:val="22"/>
                <w:szCs w:val="22"/>
              </w:rPr>
              <w:t xml:space="preserve"> Due to employment restrictions, a</w:t>
            </w:r>
            <w:r w:rsidR="00412DA5" w:rsidRPr="0076385B">
              <w:rPr>
                <w:rFonts w:ascii="Arial" w:hAnsi="Arial" w:cs="Arial"/>
                <w:sz w:val="22"/>
                <w:szCs w:val="22"/>
              </w:rPr>
              <w:t xml:space="preserve">wards cannot start until the PhD thesis has been submitted. </w:t>
            </w:r>
          </w:p>
          <w:p w14:paraId="4EF91BFD" w14:textId="7E936A72" w:rsidR="008A6449" w:rsidRPr="008A6449" w:rsidRDefault="009E690B" w:rsidP="006749D4">
            <w:pPr>
              <w:pStyle w:val="NormalWeb"/>
              <w:spacing w:before="0" w:beforeAutospacing="0" w:after="0" w:afterAutospacing="0"/>
              <w:rPr>
                <w:rFonts w:ascii="Arial" w:hAnsi="Arial" w:cs="Arial"/>
                <w:b/>
                <w:sz w:val="22"/>
                <w:szCs w:val="22"/>
              </w:rPr>
            </w:pPr>
            <w:r>
              <w:rPr>
                <w:rFonts w:ascii="Arial" w:hAnsi="Arial" w:cs="Arial"/>
                <w:b/>
                <w:sz w:val="22"/>
                <w:szCs w:val="22"/>
              </w:rPr>
              <w:t>Successful applicants should</w:t>
            </w:r>
            <w:r w:rsidR="006749D4" w:rsidRPr="008A6449">
              <w:rPr>
                <w:rFonts w:ascii="Arial" w:hAnsi="Arial" w:cs="Arial"/>
                <w:b/>
                <w:sz w:val="22"/>
                <w:szCs w:val="22"/>
              </w:rPr>
              <w:t xml:space="preserve"> </w:t>
            </w:r>
            <w:r w:rsidR="00BA0209" w:rsidRPr="008A6449">
              <w:rPr>
                <w:rFonts w:ascii="Arial" w:hAnsi="Arial" w:cs="Arial"/>
                <w:b/>
                <w:sz w:val="22"/>
                <w:szCs w:val="22"/>
              </w:rPr>
              <w:t>be able to demonstrate</w:t>
            </w:r>
            <w:r w:rsidR="008A6449" w:rsidRPr="008A6449">
              <w:rPr>
                <w:rFonts w:ascii="Arial" w:hAnsi="Arial" w:cs="Arial"/>
                <w:b/>
                <w:sz w:val="22"/>
                <w:szCs w:val="22"/>
              </w:rPr>
              <w:t>:</w:t>
            </w:r>
          </w:p>
          <w:p w14:paraId="0D1CF51F" w14:textId="507183DE" w:rsidR="008A6449" w:rsidRDefault="00BE2D49" w:rsidP="009900D6">
            <w:pPr>
              <w:pStyle w:val="NormalWeb"/>
              <w:numPr>
                <w:ilvl w:val="0"/>
                <w:numId w:val="14"/>
              </w:numPr>
              <w:spacing w:before="0" w:beforeAutospacing="0" w:after="0" w:afterAutospacing="0"/>
              <w:ind w:left="340" w:hanging="170"/>
              <w:rPr>
                <w:rFonts w:ascii="Arial" w:hAnsi="Arial" w:cs="Arial"/>
                <w:sz w:val="22"/>
                <w:szCs w:val="22"/>
              </w:rPr>
            </w:pPr>
            <w:r>
              <w:rPr>
                <w:rFonts w:ascii="Arial" w:hAnsi="Arial" w:cs="Arial"/>
                <w:sz w:val="22"/>
                <w:szCs w:val="22"/>
              </w:rPr>
              <w:t>A</w:t>
            </w:r>
            <w:r w:rsidR="006749D4" w:rsidRPr="0076385B">
              <w:rPr>
                <w:rFonts w:ascii="Arial" w:hAnsi="Arial" w:cs="Arial"/>
                <w:sz w:val="22"/>
                <w:szCs w:val="22"/>
              </w:rPr>
              <w:t xml:space="preserve"> strong early </w:t>
            </w:r>
            <w:r w:rsidR="007A1F32" w:rsidRPr="0076385B">
              <w:rPr>
                <w:rFonts w:ascii="Arial" w:hAnsi="Arial" w:cs="Arial"/>
                <w:sz w:val="22"/>
                <w:szCs w:val="22"/>
              </w:rPr>
              <w:t>career pu</w:t>
            </w:r>
            <w:r w:rsidR="008A6449">
              <w:rPr>
                <w:rFonts w:ascii="Arial" w:hAnsi="Arial" w:cs="Arial"/>
                <w:sz w:val="22"/>
                <w:szCs w:val="22"/>
              </w:rPr>
              <w:t>blication track-record</w:t>
            </w:r>
          </w:p>
          <w:p w14:paraId="1CF97C13" w14:textId="0AAC25BC" w:rsidR="008A6449" w:rsidRDefault="00BE2D49" w:rsidP="009900D6">
            <w:pPr>
              <w:pStyle w:val="NormalWeb"/>
              <w:numPr>
                <w:ilvl w:val="0"/>
                <w:numId w:val="14"/>
              </w:numPr>
              <w:spacing w:before="0" w:beforeAutospacing="0" w:after="0" w:afterAutospacing="0"/>
              <w:ind w:left="340" w:hanging="170"/>
              <w:rPr>
                <w:rFonts w:ascii="Arial" w:hAnsi="Arial" w:cs="Arial"/>
                <w:sz w:val="22"/>
                <w:szCs w:val="22"/>
              </w:rPr>
            </w:pPr>
            <w:r>
              <w:rPr>
                <w:rFonts w:ascii="Arial" w:hAnsi="Arial" w:cs="Arial"/>
                <w:sz w:val="22"/>
                <w:szCs w:val="22"/>
              </w:rPr>
              <w:t>R</w:t>
            </w:r>
            <w:r w:rsidR="007A1F32" w:rsidRPr="0076385B">
              <w:rPr>
                <w:rFonts w:ascii="Arial" w:hAnsi="Arial" w:cs="Arial"/>
                <w:sz w:val="22"/>
                <w:szCs w:val="22"/>
              </w:rPr>
              <w:t>elevant skill-set</w:t>
            </w:r>
            <w:r w:rsidR="00BA0209" w:rsidRPr="0076385B">
              <w:rPr>
                <w:rFonts w:ascii="Arial" w:hAnsi="Arial" w:cs="Arial"/>
                <w:sz w:val="22"/>
                <w:szCs w:val="22"/>
              </w:rPr>
              <w:t>(s)</w:t>
            </w:r>
            <w:r w:rsidR="007A1F32" w:rsidRPr="0076385B">
              <w:rPr>
                <w:rFonts w:ascii="Arial" w:hAnsi="Arial" w:cs="Arial"/>
                <w:sz w:val="22"/>
                <w:szCs w:val="22"/>
              </w:rPr>
              <w:t xml:space="preserve"> to work</w:t>
            </w:r>
            <w:r w:rsidR="006749D4" w:rsidRPr="0076385B">
              <w:rPr>
                <w:rFonts w:ascii="Arial" w:hAnsi="Arial" w:cs="Arial"/>
                <w:sz w:val="22"/>
                <w:szCs w:val="22"/>
              </w:rPr>
              <w:t xml:space="preserve"> towards submission of an early career research award (e.g., a </w:t>
            </w:r>
            <w:r w:rsidR="007A1F32" w:rsidRPr="0076385B">
              <w:rPr>
                <w:rFonts w:ascii="Arial" w:hAnsi="Arial" w:cs="Arial"/>
                <w:sz w:val="22"/>
                <w:szCs w:val="22"/>
              </w:rPr>
              <w:t>Sir Henry Wellcome</w:t>
            </w:r>
            <w:r w:rsidR="006749D4" w:rsidRPr="0076385B">
              <w:rPr>
                <w:rFonts w:ascii="Arial" w:hAnsi="Arial" w:cs="Arial"/>
                <w:sz w:val="22"/>
                <w:szCs w:val="22"/>
              </w:rPr>
              <w:t xml:space="preserve"> </w:t>
            </w:r>
            <w:r w:rsidR="007A1F32" w:rsidRPr="0076385B">
              <w:rPr>
                <w:rFonts w:ascii="Arial" w:hAnsi="Arial" w:cs="Arial"/>
                <w:sz w:val="22"/>
                <w:szCs w:val="22"/>
              </w:rPr>
              <w:t xml:space="preserve">Postdoctoral Fellowship).  </w:t>
            </w:r>
          </w:p>
          <w:p w14:paraId="3361EE20" w14:textId="77777777" w:rsidR="008A6449" w:rsidRDefault="008A6449" w:rsidP="006749D4">
            <w:pPr>
              <w:pStyle w:val="NormalWeb"/>
              <w:spacing w:before="0" w:beforeAutospacing="0" w:after="0" w:afterAutospacing="0"/>
              <w:rPr>
                <w:rFonts w:ascii="Arial" w:hAnsi="Arial" w:cs="Arial"/>
                <w:sz w:val="22"/>
                <w:szCs w:val="22"/>
              </w:rPr>
            </w:pPr>
          </w:p>
          <w:p w14:paraId="32377A02" w14:textId="2A199B27" w:rsidR="00C924D5" w:rsidRPr="0076385B" w:rsidRDefault="007A1F32" w:rsidP="006749D4">
            <w:pPr>
              <w:pStyle w:val="NormalWeb"/>
              <w:spacing w:before="0" w:beforeAutospacing="0" w:after="0" w:afterAutospacing="0"/>
              <w:rPr>
                <w:rFonts w:ascii="Arial" w:hAnsi="Arial" w:cs="Arial"/>
                <w:sz w:val="22"/>
                <w:szCs w:val="22"/>
              </w:rPr>
            </w:pPr>
            <w:r w:rsidRPr="0076385B">
              <w:rPr>
                <w:rFonts w:ascii="Arial" w:hAnsi="Arial" w:cs="Arial"/>
                <w:sz w:val="22"/>
                <w:szCs w:val="22"/>
              </w:rPr>
              <w:t>The awards will allow researchers time to write up papers from</w:t>
            </w:r>
            <w:r w:rsidR="00BA0209" w:rsidRPr="0076385B">
              <w:rPr>
                <w:rFonts w:ascii="Arial" w:hAnsi="Arial" w:cs="Arial"/>
                <w:sz w:val="22"/>
                <w:szCs w:val="22"/>
              </w:rPr>
              <w:t xml:space="preserve"> their </w:t>
            </w:r>
            <w:r w:rsidR="00DC1925" w:rsidRPr="0076385B">
              <w:rPr>
                <w:rFonts w:ascii="Arial" w:hAnsi="Arial" w:cs="Arial"/>
                <w:sz w:val="22"/>
                <w:szCs w:val="22"/>
              </w:rPr>
              <w:t xml:space="preserve">completed </w:t>
            </w:r>
            <w:r w:rsidR="00BA0209" w:rsidRPr="0076385B">
              <w:rPr>
                <w:rFonts w:ascii="Arial" w:hAnsi="Arial" w:cs="Arial"/>
                <w:sz w:val="22"/>
                <w:szCs w:val="22"/>
              </w:rPr>
              <w:t xml:space="preserve">PhD in </w:t>
            </w:r>
            <w:r w:rsidR="006F3FB7" w:rsidRPr="0076385B">
              <w:rPr>
                <w:rFonts w:ascii="Arial" w:hAnsi="Arial" w:cs="Arial"/>
                <w:sz w:val="22"/>
                <w:szCs w:val="22"/>
              </w:rPr>
              <w:t>order to strengthen their CV,</w:t>
            </w:r>
            <w:r w:rsidR="00BA0209" w:rsidRPr="0076385B">
              <w:rPr>
                <w:rFonts w:ascii="Arial" w:hAnsi="Arial" w:cs="Arial"/>
                <w:sz w:val="22"/>
                <w:szCs w:val="22"/>
              </w:rPr>
              <w:t xml:space="preserve"> engage in training to support public engagement, as well as </w:t>
            </w:r>
            <w:r w:rsidRPr="0076385B">
              <w:rPr>
                <w:rFonts w:ascii="Arial" w:hAnsi="Arial" w:cs="Arial"/>
                <w:sz w:val="22"/>
                <w:szCs w:val="22"/>
              </w:rPr>
              <w:t>develop and implement a small-scale rese</w:t>
            </w:r>
            <w:r w:rsidR="006F3FB7" w:rsidRPr="0076385B">
              <w:rPr>
                <w:rFonts w:ascii="Arial" w:hAnsi="Arial" w:cs="Arial"/>
                <w:sz w:val="22"/>
                <w:szCs w:val="22"/>
              </w:rPr>
              <w:t>arch project working with a new research sponsor</w:t>
            </w:r>
            <w:r w:rsidRPr="0076385B">
              <w:rPr>
                <w:rFonts w:ascii="Arial" w:hAnsi="Arial" w:cs="Arial"/>
                <w:sz w:val="22"/>
                <w:szCs w:val="22"/>
              </w:rPr>
              <w:t xml:space="preserve"> at Cardiff University</w:t>
            </w:r>
            <w:r w:rsidR="00BA0209" w:rsidRPr="0076385B">
              <w:rPr>
                <w:rFonts w:ascii="Arial" w:hAnsi="Arial" w:cs="Arial"/>
                <w:sz w:val="22"/>
                <w:szCs w:val="22"/>
              </w:rPr>
              <w:t xml:space="preserve"> (the latter designed to broaden their research experience</w:t>
            </w:r>
            <w:r w:rsidR="006F3FB7" w:rsidRPr="0076385B">
              <w:rPr>
                <w:rFonts w:ascii="Arial" w:hAnsi="Arial" w:cs="Arial"/>
                <w:sz w:val="22"/>
                <w:szCs w:val="22"/>
              </w:rPr>
              <w:t xml:space="preserve"> and help with the move towards independence</w:t>
            </w:r>
            <w:r w:rsidR="00BA0209" w:rsidRPr="0076385B">
              <w:rPr>
                <w:rFonts w:ascii="Arial" w:hAnsi="Arial" w:cs="Arial"/>
                <w:sz w:val="22"/>
                <w:szCs w:val="22"/>
              </w:rPr>
              <w:t>)</w:t>
            </w:r>
            <w:r w:rsidRPr="0076385B">
              <w:rPr>
                <w:rFonts w:ascii="Arial" w:hAnsi="Arial" w:cs="Arial"/>
                <w:sz w:val="22"/>
                <w:szCs w:val="22"/>
              </w:rPr>
              <w:t>.  The project must demonstrate</w:t>
            </w:r>
            <w:r w:rsidR="00C924D5" w:rsidRPr="0076385B">
              <w:rPr>
                <w:rFonts w:ascii="Arial" w:hAnsi="Arial" w:cs="Arial"/>
                <w:sz w:val="22"/>
                <w:szCs w:val="22"/>
              </w:rPr>
              <w:t xml:space="preserve"> a clear pathway </w:t>
            </w:r>
            <w:r w:rsidRPr="0076385B">
              <w:rPr>
                <w:rFonts w:ascii="Arial" w:hAnsi="Arial" w:cs="Arial"/>
                <w:sz w:val="22"/>
                <w:szCs w:val="22"/>
              </w:rPr>
              <w:t xml:space="preserve">to sustainable external funding, and enable acquisition of </w:t>
            </w:r>
            <w:r w:rsidR="006F3FB7" w:rsidRPr="0076385B">
              <w:rPr>
                <w:rFonts w:ascii="Arial" w:hAnsi="Arial" w:cs="Arial"/>
                <w:sz w:val="22"/>
                <w:szCs w:val="22"/>
              </w:rPr>
              <w:t>new skills that would underpin this</w:t>
            </w:r>
            <w:r w:rsidRPr="0076385B">
              <w:rPr>
                <w:rFonts w:ascii="Arial" w:hAnsi="Arial" w:cs="Arial"/>
                <w:sz w:val="22"/>
                <w:szCs w:val="22"/>
              </w:rPr>
              <w:t xml:space="preserve"> future research application</w:t>
            </w:r>
            <w:r w:rsidR="00C924D5" w:rsidRPr="0076385B">
              <w:rPr>
                <w:rFonts w:ascii="Arial" w:hAnsi="Arial" w:cs="Arial"/>
                <w:sz w:val="22"/>
                <w:szCs w:val="22"/>
              </w:rPr>
              <w:t xml:space="preserve">.   </w:t>
            </w:r>
          </w:p>
          <w:p w14:paraId="57FA741F" w14:textId="77777777" w:rsidR="00C924D5" w:rsidRPr="0076385B" w:rsidRDefault="00C924D5" w:rsidP="0005627C">
            <w:pPr>
              <w:pStyle w:val="NormalWeb"/>
              <w:spacing w:before="0" w:beforeAutospacing="0" w:after="0" w:afterAutospacing="0"/>
              <w:rPr>
                <w:rFonts w:ascii="Arial" w:hAnsi="Arial" w:cs="Arial"/>
                <w:sz w:val="22"/>
                <w:szCs w:val="22"/>
              </w:rPr>
            </w:pPr>
          </w:p>
          <w:p w14:paraId="1004DC3B" w14:textId="0C891F49" w:rsidR="002243B5" w:rsidRPr="0076385B" w:rsidRDefault="007A1F32" w:rsidP="0005627C">
            <w:pPr>
              <w:pStyle w:val="NormalWeb"/>
              <w:spacing w:before="0" w:beforeAutospacing="0" w:after="0" w:afterAutospacing="0"/>
              <w:rPr>
                <w:rFonts w:ascii="Arial" w:hAnsi="Arial" w:cs="Arial"/>
                <w:sz w:val="22"/>
                <w:szCs w:val="22"/>
              </w:rPr>
            </w:pPr>
            <w:r w:rsidRPr="0076385B">
              <w:rPr>
                <w:rFonts w:ascii="Arial" w:hAnsi="Arial" w:cs="Arial"/>
                <w:sz w:val="22"/>
                <w:szCs w:val="22"/>
              </w:rPr>
              <w:lastRenderedPageBreak/>
              <w:t>Applications must be</w:t>
            </w:r>
            <w:r w:rsidR="0006592E" w:rsidRPr="0076385B">
              <w:rPr>
                <w:rFonts w:ascii="Arial" w:hAnsi="Arial" w:cs="Arial"/>
                <w:sz w:val="22"/>
                <w:szCs w:val="22"/>
              </w:rPr>
              <w:t xml:space="preserve"> </w:t>
            </w:r>
            <w:r w:rsidRPr="0076385B">
              <w:rPr>
                <w:rFonts w:ascii="Arial" w:hAnsi="Arial" w:cs="Arial"/>
                <w:sz w:val="22"/>
                <w:szCs w:val="22"/>
              </w:rPr>
              <w:t xml:space="preserve">written by the early career researcher, with </w:t>
            </w:r>
            <w:r w:rsidR="006F3FB7" w:rsidRPr="0076385B">
              <w:rPr>
                <w:rFonts w:ascii="Arial" w:hAnsi="Arial" w:cs="Arial"/>
                <w:sz w:val="22"/>
                <w:szCs w:val="22"/>
              </w:rPr>
              <w:t>guidance provided by the project’s</w:t>
            </w:r>
            <w:r w:rsidRPr="0076385B">
              <w:rPr>
                <w:rFonts w:ascii="Arial" w:hAnsi="Arial" w:cs="Arial"/>
                <w:sz w:val="22"/>
                <w:szCs w:val="22"/>
              </w:rPr>
              <w:t xml:space="preserve"> </w:t>
            </w:r>
            <w:r w:rsidR="006F3FB7" w:rsidRPr="0076385B">
              <w:rPr>
                <w:rFonts w:ascii="Arial" w:hAnsi="Arial" w:cs="Arial"/>
                <w:sz w:val="22"/>
                <w:szCs w:val="22"/>
              </w:rPr>
              <w:t>research sponsor</w:t>
            </w:r>
            <w:r w:rsidRPr="0076385B">
              <w:rPr>
                <w:rFonts w:ascii="Arial" w:hAnsi="Arial" w:cs="Arial"/>
                <w:sz w:val="22"/>
                <w:szCs w:val="22"/>
              </w:rPr>
              <w:t xml:space="preserve">. </w:t>
            </w:r>
            <w:r w:rsidR="002060D5" w:rsidRPr="0076385B">
              <w:rPr>
                <w:rFonts w:ascii="Arial" w:hAnsi="Arial" w:cs="Arial"/>
                <w:sz w:val="22"/>
                <w:szCs w:val="22"/>
              </w:rPr>
              <w:t xml:space="preserve">Interviews may be held if we have a strong competitive field. </w:t>
            </w:r>
            <w:r w:rsidRPr="0076385B">
              <w:rPr>
                <w:rFonts w:ascii="Arial" w:hAnsi="Arial" w:cs="Arial"/>
                <w:sz w:val="22"/>
                <w:szCs w:val="22"/>
              </w:rPr>
              <w:t xml:space="preserve"> </w:t>
            </w:r>
            <w:r w:rsidR="006F3FB7" w:rsidRPr="0076385B">
              <w:rPr>
                <w:rFonts w:ascii="Arial" w:hAnsi="Arial" w:cs="Arial"/>
                <w:sz w:val="22"/>
                <w:szCs w:val="22"/>
              </w:rPr>
              <w:t>Sponsors</w:t>
            </w:r>
            <w:r w:rsidRPr="0076385B">
              <w:rPr>
                <w:rFonts w:ascii="Arial" w:hAnsi="Arial" w:cs="Arial"/>
                <w:sz w:val="22"/>
                <w:szCs w:val="22"/>
              </w:rPr>
              <w:t xml:space="preserve"> of </w:t>
            </w:r>
            <w:r w:rsidR="002060D5" w:rsidRPr="0076385B">
              <w:rPr>
                <w:rFonts w:ascii="Arial" w:hAnsi="Arial" w:cs="Arial"/>
                <w:sz w:val="22"/>
                <w:szCs w:val="22"/>
              </w:rPr>
              <w:t>applicants</w:t>
            </w:r>
            <w:r w:rsidRPr="0076385B">
              <w:rPr>
                <w:rFonts w:ascii="Arial" w:hAnsi="Arial" w:cs="Arial"/>
                <w:sz w:val="22"/>
                <w:szCs w:val="22"/>
              </w:rPr>
              <w:t xml:space="preserve"> should </w:t>
            </w:r>
            <w:r w:rsidR="002060D5" w:rsidRPr="0076385B">
              <w:rPr>
                <w:rFonts w:ascii="Arial" w:hAnsi="Arial" w:cs="Arial"/>
                <w:sz w:val="22"/>
                <w:szCs w:val="22"/>
              </w:rPr>
              <w:t xml:space="preserve">demonstrate their ability to </w:t>
            </w:r>
            <w:r w:rsidRPr="0076385B">
              <w:rPr>
                <w:rFonts w:ascii="Arial" w:hAnsi="Arial" w:cs="Arial"/>
                <w:sz w:val="22"/>
                <w:szCs w:val="22"/>
              </w:rPr>
              <w:t xml:space="preserve">support the career development of the </w:t>
            </w:r>
            <w:r w:rsidR="00E72389" w:rsidRPr="0076385B">
              <w:rPr>
                <w:rFonts w:ascii="Arial" w:hAnsi="Arial" w:cs="Arial"/>
                <w:sz w:val="22"/>
                <w:szCs w:val="22"/>
              </w:rPr>
              <w:t>individual and</w:t>
            </w:r>
            <w:r w:rsidRPr="0076385B">
              <w:rPr>
                <w:rFonts w:ascii="Arial" w:hAnsi="Arial" w:cs="Arial"/>
                <w:sz w:val="22"/>
                <w:szCs w:val="22"/>
              </w:rPr>
              <w:t xml:space="preserve"> be based in the College of Biomedical and Life Sciences.  Early career researchers from outside of the College of Biomedical and Life Sciences</w:t>
            </w:r>
            <w:r w:rsidR="006F3FB7" w:rsidRPr="0076385B">
              <w:rPr>
                <w:rFonts w:ascii="Arial" w:hAnsi="Arial" w:cs="Arial"/>
                <w:sz w:val="22"/>
                <w:szCs w:val="22"/>
              </w:rPr>
              <w:t xml:space="preserve"> </w:t>
            </w:r>
            <w:r w:rsidRPr="0076385B">
              <w:rPr>
                <w:rFonts w:ascii="Arial" w:hAnsi="Arial" w:cs="Arial"/>
                <w:sz w:val="22"/>
                <w:szCs w:val="22"/>
              </w:rPr>
              <w:t>are able to apply for these awards assuming there is a strong biomedical focus to their research project</w:t>
            </w:r>
            <w:r w:rsidR="00345A9D" w:rsidRPr="0076385B">
              <w:rPr>
                <w:rFonts w:ascii="Arial" w:hAnsi="Arial" w:cs="Arial"/>
                <w:sz w:val="22"/>
                <w:szCs w:val="22"/>
              </w:rPr>
              <w:t xml:space="preserve"> and they</w:t>
            </w:r>
            <w:r w:rsidR="002060D5" w:rsidRPr="0076385B">
              <w:rPr>
                <w:rFonts w:ascii="Arial" w:hAnsi="Arial" w:cs="Arial"/>
                <w:sz w:val="22"/>
                <w:szCs w:val="22"/>
              </w:rPr>
              <w:t xml:space="preserve"> are looking to move towards a future career in biomedical research</w:t>
            </w:r>
            <w:r w:rsidRPr="0076385B">
              <w:rPr>
                <w:rFonts w:ascii="Arial" w:hAnsi="Arial" w:cs="Arial"/>
                <w:sz w:val="22"/>
                <w:szCs w:val="22"/>
              </w:rPr>
              <w:t xml:space="preserve">.  </w:t>
            </w:r>
            <w:r w:rsidR="006F3FB7" w:rsidRPr="0076385B">
              <w:rPr>
                <w:rFonts w:ascii="Arial" w:hAnsi="Arial" w:cs="Arial"/>
                <w:sz w:val="22"/>
                <w:szCs w:val="22"/>
              </w:rPr>
              <w:t xml:space="preserve"> Applicants who wish to move to Cardiff University from other Institutions are also encouraged to apply, identifying a suitable sponsor for their project prior to the application.  </w:t>
            </w:r>
            <w:r w:rsidRPr="006205A1">
              <w:rPr>
                <w:rFonts w:ascii="Arial" w:hAnsi="Arial" w:cs="Arial"/>
                <w:sz w:val="22"/>
                <w:szCs w:val="22"/>
              </w:rPr>
              <w:t xml:space="preserve">Joint </w:t>
            </w:r>
            <w:r w:rsidR="006F3FB7" w:rsidRPr="006205A1">
              <w:rPr>
                <w:rFonts w:ascii="Arial" w:hAnsi="Arial" w:cs="Arial"/>
                <w:sz w:val="22"/>
                <w:szCs w:val="22"/>
              </w:rPr>
              <w:t>sponsors supporting interdisciplinary skill development</w:t>
            </w:r>
            <w:r w:rsidRPr="006205A1">
              <w:rPr>
                <w:rFonts w:ascii="Arial" w:hAnsi="Arial" w:cs="Arial"/>
                <w:sz w:val="22"/>
                <w:szCs w:val="22"/>
              </w:rPr>
              <w:t xml:space="preserve"> will be viewed positively, aligned to our wish to support interdisciplinary research via the ISSF3 award.</w:t>
            </w:r>
            <w:r w:rsidR="006F3FB7" w:rsidRPr="006205A1">
              <w:rPr>
                <w:rFonts w:ascii="Arial" w:hAnsi="Arial" w:cs="Arial"/>
                <w:sz w:val="22"/>
                <w:szCs w:val="22"/>
              </w:rPr>
              <w:t xml:space="preserve">  These individuals, however, must not have been involved in the applicant’s PhD research</w:t>
            </w:r>
            <w:r w:rsidR="006536D9" w:rsidRPr="006205A1">
              <w:rPr>
                <w:rFonts w:ascii="Arial" w:hAnsi="Arial" w:cs="Arial"/>
                <w:sz w:val="22"/>
                <w:szCs w:val="22"/>
              </w:rPr>
              <w:t xml:space="preserve"> (e.g. supervisor)</w:t>
            </w:r>
            <w:r w:rsidR="006F3FB7" w:rsidRPr="006205A1">
              <w:rPr>
                <w:rFonts w:ascii="Arial" w:hAnsi="Arial" w:cs="Arial"/>
                <w:sz w:val="22"/>
                <w:szCs w:val="22"/>
              </w:rPr>
              <w:t>.</w:t>
            </w:r>
            <w:r w:rsidR="00B85EC1">
              <w:rPr>
                <w:rFonts w:ascii="Arial" w:hAnsi="Arial" w:cs="Arial"/>
                <w:sz w:val="22"/>
                <w:szCs w:val="22"/>
              </w:rPr>
              <w:t xml:space="preserve">  Grant holders would be expected to incorporate salary costs at Grade 6 to cover their own expenses (School level research offices can assist with these CAP form calculations).</w:t>
            </w:r>
          </w:p>
          <w:p w14:paraId="25817351" w14:textId="77777777" w:rsidR="0005627C" w:rsidRPr="0076385B" w:rsidRDefault="0005627C" w:rsidP="0005627C">
            <w:pPr>
              <w:pStyle w:val="NormalWeb"/>
              <w:spacing w:before="0" w:beforeAutospacing="0" w:after="0" w:afterAutospacing="0"/>
              <w:rPr>
                <w:rFonts w:ascii="Arial" w:hAnsi="Arial" w:cs="Arial"/>
                <w:sz w:val="22"/>
                <w:szCs w:val="22"/>
              </w:rPr>
            </w:pPr>
          </w:p>
          <w:p w14:paraId="3EC50AB3" w14:textId="1F8F3172" w:rsidR="00994B7F" w:rsidRPr="0076385B" w:rsidRDefault="006F3FB7" w:rsidP="0082369B">
            <w:pPr>
              <w:spacing w:after="0" w:line="240" w:lineRule="auto"/>
              <w:rPr>
                <w:rFonts w:ascii="Arial" w:hAnsi="Arial" w:cs="Arial"/>
              </w:rPr>
            </w:pPr>
            <w:r w:rsidRPr="0076385B">
              <w:rPr>
                <w:rFonts w:ascii="Arial" w:hAnsi="Arial" w:cs="Arial"/>
                <w:b/>
              </w:rPr>
              <w:t>Summary:</w:t>
            </w:r>
            <w:r w:rsidRPr="0076385B">
              <w:rPr>
                <w:rFonts w:ascii="Arial" w:hAnsi="Arial" w:cs="Arial"/>
              </w:rPr>
              <w:t xml:space="preserve"> </w:t>
            </w:r>
            <w:r w:rsidR="00380FFC" w:rsidRPr="0076385B">
              <w:rPr>
                <w:rFonts w:ascii="Arial" w:hAnsi="Arial" w:cs="Arial"/>
              </w:rPr>
              <w:t xml:space="preserve">The </w:t>
            </w:r>
            <w:r w:rsidR="003D2D3A" w:rsidRPr="0076385B">
              <w:rPr>
                <w:rFonts w:ascii="Arial" w:hAnsi="Arial" w:cs="Arial"/>
              </w:rPr>
              <w:t>Consolidator</w:t>
            </w:r>
            <w:r w:rsidR="00380FFC" w:rsidRPr="0076385B">
              <w:rPr>
                <w:rFonts w:ascii="Arial" w:hAnsi="Arial" w:cs="Arial"/>
              </w:rPr>
              <w:t xml:space="preserve"> Award will fund exciting </w:t>
            </w:r>
            <w:r w:rsidR="0005627C" w:rsidRPr="0076385B">
              <w:rPr>
                <w:rFonts w:ascii="Arial" w:hAnsi="Arial" w:cs="Arial"/>
              </w:rPr>
              <w:t>projects</w:t>
            </w:r>
            <w:r w:rsidR="00380FFC" w:rsidRPr="0076385B">
              <w:rPr>
                <w:rFonts w:ascii="Arial" w:hAnsi="Arial" w:cs="Arial"/>
              </w:rPr>
              <w:t xml:space="preserve"> which have the potential to</w:t>
            </w:r>
            <w:r w:rsidR="0005627C" w:rsidRPr="0076385B">
              <w:rPr>
                <w:rFonts w:ascii="Arial" w:hAnsi="Arial" w:cs="Arial"/>
              </w:rPr>
              <w:t xml:space="preserve"> </w:t>
            </w:r>
            <w:r w:rsidR="002060D5" w:rsidRPr="0076385B">
              <w:rPr>
                <w:rFonts w:ascii="Arial" w:hAnsi="Arial" w:cs="Arial"/>
              </w:rPr>
              <w:t>underpin</w:t>
            </w:r>
            <w:r w:rsidR="007A1F32" w:rsidRPr="0076385B">
              <w:rPr>
                <w:rFonts w:ascii="Arial" w:hAnsi="Arial" w:cs="Arial"/>
              </w:rPr>
              <w:t xml:space="preserve"> a strong application </w:t>
            </w:r>
            <w:r w:rsidR="00475C47" w:rsidRPr="0076385B">
              <w:rPr>
                <w:rFonts w:ascii="Arial" w:hAnsi="Arial" w:cs="Arial"/>
              </w:rPr>
              <w:t xml:space="preserve">to obtain a </w:t>
            </w:r>
            <w:r w:rsidR="007A1F32" w:rsidRPr="0076385B">
              <w:rPr>
                <w:rFonts w:ascii="Arial" w:hAnsi="Arial" w:cs="Arial"/>
              </w:rPr>
              <w:t>subsequent</w:t>
            </w:r>
            <w:r w:rsidR="00475C47" w:rsidRPr="0076385B">
              <w:rPr>
                <w:rFonts w:ascii="Arial" w:hAnsi="Arial" w:cs="Arial"/>
              </w:rPr>
              <w:t xml:space="preserve"> early career researcher led award</w:t>
            </w:r>
            <w:r w:rsidR="002060D5" w:rsidRPr="0076385B">
              <w:rPr>
                <w:rFonts w:ascii="Arial" w:hAnsi="Arial" w:cs="Arial"/>
              </w:rPr>
              <w:t xml:space="preserve"> focused on early independence</w:t>
            </w:r>
            <w:r w:rsidR="007A1F32" w:rsidRPr="0076385B">
              <w:rPr>
                <w:rFonts w:ascii="Arial" w:hAnsi="Arial" w:cs="Arial"/>
              </w:rPr>
              <w:t xml:space="preserve">. </w:t>
            </w:r>
          </w:p>
        </w:tc>
      </w:tr>
    </w:tbl>
    <w:p w14:paraId="515CC3BC" w14:textId="77777777" w:rsidR="00E95172" w:rsidRPr="0076385B" w:rsidRDefault="00E95172" w:rsidP="001F3F90">
      <w:pPr>
        <w:spacing w:after="0" w:line="240" w:lineRule="auto"/>
        <w:rPr>
          <w:rFonts w:ascii="Arial" w:hAnsi="Arial" w:cs="Arial"/>
        </w:rPr>
      </w:pPr>
    </w:p>
    <w:tbl>
      <w:tblPr>
        <w:tblpPr w:leftFromText="180" w:rightFromText="180" w:vertAnchor="text" w:horzAnchor="margin" w:tblpX="-176" w:tblpY="1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76385B" w14:paraId="60818C8D" w14:textId="77777777" w:rsidTr="008360E2">
        <w:tc>
          <w:tcPr>
            <w:tcW w:w="9209" w:type="dxa"/>
            <w:shd w:val="clear" w:color="auto" w:fill="D9D9D9"/>
          </w:tcPr>
          <w:p w14:paraId="420F501F" w14:textId="70720634" w:rsidR="00CB6F05" w:rsidRPr="0076385B" w:rsidRDefault="000F3D92" w:rsidP="0024099B">
            <w:pPr>
              <w:spacing w:after="0"/>
              <w:rPr>
                <w:rFonts w:ascii="Arial" w:hAnsi="Arial" w:cs="Arial"/>
                <w:b/>
              </w:rPr>
            </w:pPr>
            <w:r w:rsidRPr="0076385B">
              <w:rPr>
                <w:rFonts w:ascii="Arial" w:hAnsi="Arial" w:cs="Arial"/>
                <w:b/>
              </w:rPr>
              <w:t xml:space="preserve">2. </w:t>
            </w:r>
            <w:r w:rsidR="00BF5628" w:rsidRPr="0076385B">
              <w:rPr>
                <w:rFonts w:ascii="Arial" w:hAnsi="Arial" w:cs="Arial"/>
                <w:b/>
              </w:rPr>
              <w:t xml:space="preserve">Application </w:t>
            </w:r>
            <w:r w:rsidR="0024099B" w:rsidRPr="0076385B">
              <w:rPr>
                <w:rFonts w:ascii="Arial" w:hAnsi="Arial" w:cs="Arial"/>
                <w:b/>
              </w:rPr>
              <w:t>Guidance and Top Tips</w:t>
            </w:r>
          </w:p>
        </w:tc>
      </w:tr>
      <w:tr w:rsidR="00CB6F05" w:rsidRPr="0076385B" w14:paraId="1A7BA542" w14:textId="77777777" w:rsidTr="008360E2">
        <w:tc>
          <w:tcPr>
            <w:tcW w:w="9209" w:type="dxa"/>
          </w:tcPr>
          <w:p w14:paraId="28EA42DA" w14:textId="61CCBC07" w:rsidR="00272083" w:rsidRPr="0076385B" w:rsidRDefault="00272083" w:rsidP="008F0F7C">
            <w:pPr>
              <w:spacing w:after="0" w:line="240" w:lineRule="auto"/>
              <w:rPr>
                <w:rFonts w:ascii="Arial" w:hAnsi="Arial" w:cs="Arial"/>
              </w:rPr>
            </w:pPr>
            <w:r w:rsidRPr="0076385B">
              <w:rPr>
                <w:rFonts w:ascii="Arial" w:hAnsi="Arial" w:cs="Arial"/>
              </w:rPr>
              <w:t xml:space="preserve">The application has different sections, which we use to evaluate your project and complete Wellcome Trust reporting requirements. </w:t>
            </w:r>
            <w:r w:rsidRPr="0076385B">
              <w:rPr>
                <w:rFonts w:ascii="Arial" w:hAnsi="Arial" w:cs="Arial"/>
                <w:b/>
              </w:rPr>
              <w:t>Please use the suggested word limit</w:t>
            </w:r>
            <w:r w:rsidRPr="0076385B">
              <w:rPr>
                <w:rFonts w:ascii="Arial" w:hAnsi="Arial" w:cs="Arial"/>
              </w:rPr>
              <w:t>.</w:t>
            </w:r>
          </w:p>
          <w:p w14:paraId="3E137272" w14:textId="77777777" w:rsidR="00272083" w:rsidRPr="0076385B" w:rsidRDefault="00272083" w:rsidP="008F0F7C">
            <w:pPr>
              <w:spacing w:after="0" w:line="240" w:lineRule="auto"/>
              <w:rPr>
                <w:rFonts w:ascii="Arial" w:hAnsi="Arial" w:cs="Arial"/>
              </w:rPr>
            </w:pPr>
          </w:p>
          <w:p w14:paraId="40A99FE8" w14:textId="3F7761FE" w:rsidR="00F35CF3" w:rsidRPr="0076385B" w:rsidRDefault="000639FC" w:rsidP="008F0F7C">
            <w:pPr>
              <w:spacing w:after="0" w:line="240" w:lineRule="auto"/>
              <w:rPr>
                <w:rFonts w:ascii="Arial" w:hAnsi="Arial" w:cs="Arial"/>
              </w:rPr>
            </w:pPr>
            <w:r w:rsidRPr="0076385B">
              <w:rPr>
                <w:rFonts w:ascii="Arial" w:hAnsi="Arial" w:cs="Arial"/>
              </w:rPr>
              <w:t>Title of your PhD and</w:t>
            </w:r>
            <w:r w:rsidR="00F35CF3" w:rsidRPr="0076385B">
              <w:rPr>
                <w:rFonts w:ascii="Arial" w:hAnsi="Arial" w:cs="Arial"/>
              </w:rPr>
              <w:t xml:space="preserve"> PhD Summary – The summary can be cut and paste</w:t>
            </w:r>
            <w:r w:rsidRPr="0076385B">
              <w:rPr>
                <w:rFonts w:ascii="Arial" w:hAnsi="Arial" w:cs="Arial"/>
              </w:rPr>
              <w:t>d</w:t>
            </w:r>
            <w:r w:rsidR="00F35CF3" w:rsidRPr="0076385B">
              <w:rPr>
                <w:rFonts w:ascii="Arial" w:hAnsi="Arial" w:cs="Arial"/>
              </w:rPr>
              <w:t xml:space="preserve"> from your thesis</w:t>
            </w:r>
            <w:r w:rsidR="001B4099" w:rsidRPr="0076385B">
              <w:rPr>
                <w:rFonts w:ascii="Arial" w:hAnsi="Arial" w:cs="Arial"/>
              </w:rPr>
              <w:t>, where this has been submitted</w:t>
            </w:r>
            <w:r w:rsidR="00F35CF3" w:rsidRPr="0076385B">
              <w:rPr>
                <w:rFonts w:ascii="Arial" w:hAnsi="Arial" w:cs="Arial"/>
              </w:rPr>
              <w:t xml:space="preserve">. </w:t>
            </w:r>
          </w:p>
          <w:p w14:paraId="4EFB5869" w14:textId="77777777" w:rsidR="000639FC" w:rsidRPr="0076385B" w:rsidRDefault="000639FC" w:rsidP="008F0F7C">
            <w:pPr>
              <w:spacing w:after="0" w:line="240" w:lineRule="auto"/>
              <w:rPr>
                <w:rFonts w:ascii="Arial" w:hAnsi="Arial" w:cs="Arial"/>
              </w:rPr>
            </w:pPr>
          </w:p>
          <w:p w14:paraId="6FC33A0B" w14:textId="3E6B8FC6" w:rsidR="000639FC" w:rsidRPr="0076385B" w:rsidRDefault="000639FC" w:rsidP="008F0F7C">
            <w:pPr>
              <w:spacing w:after="0" w:line="240" w:lineRule="auto"/>
              <w:rPr>
                <w:rFonts w:ascii="Arial" w:hAnsi="Arial" w:cs="Arial"/>
              </w:rPr>
            </w:pPr>
            <w:r w:rsidRPr="0076385B">
              <w:rPr>
                <w:rFonts w:ascii="Arial" w:hAnsi="Arial" w:cs="Arial"/>
              </w:rPr>
              <w:t>Publications</w:t>
            </w:r>
            <w:r w:rsidR="001B4099" w:rsidRPr="0076385B">
              <w:rPr>
                <w:rFonts w:ascii="Arial" w:hAnsi="Arial" w:cs="Arial"/>
              </w:rPr>
              <w:t>/ Conference Presentations</w:t>
            </w:r>
            <w:r w:rsidRPr="0076385B">
              <w:rPr>
                <w:rFonts w:ascii="Arial" w:hAnsi="Arial" w:cs="Arial"/>
              </w:rPr>
              <w:t xml:space="preserve"> – We require information about your current and planned publ</w:t>
            </w:r>
            <w:r w:rsidR="00A91798" w:rsidRPr="0076385B">
              <w:rPr>
                <w:rFonts w:ascii="Arial" w:hAnsi="Arial" w:cs="Arial"/>
              </w:rPr>
              <w:t>ications, including a timelin</w:t>
            </w:r>
            <w:r w:rsidR="003967DD" w:rsidRPr="0076385B">
              <w:rPr>
                <w:rFonts w:ascii="Arial" w:hAnsi="Arial" w:cs="Arial"/>
              </w:rPr>
              <w:t xml:space="preserve">e for submission of the latter.   Please also tell us how you think these publishing plans will place you in a competitive position for your planned early career application. </w:t>
            </w:r>
          </w:p>
          <w:p w14:paraId="46686C49" w14:textId="77777777" w:rsidR="00F35CF3" w:rsidRPr="0076385B" w:rsidRDefault="00F35CF3" w:rsidP="008F0F7C">
            <w:pPr>
              <w:spacing w:after="0" w:line="240" w:lineRule="auto"/>
              <w:rPr>
                <w:rFonts w:ascii="Arial" w:hAnsi="Arial" w:cs="Arial"/>
              </w:rPr>
            </w:pPr>
          </w:p>
          <w:p w14:paraId="05BEC0C8" w14:textId="66909AE8" w:rsidR="00BF5628" w:rsidRPr="0076385B" w:rsidRDefault="00BF5628" w:rsidP="008F0F7C">
            <w:pPr>
              <w:spacing w:after="0" w:line="240" w:lineRule="auto"/>
              <w:rPr>
                <w:rFonts w:ascii="Arial" w:hAnsi="Arial" w:cs="Arial"/>
              </w:rPr>
            </w:pPr>
            <w:r w:rsidRPr="0076385B">
              <w:rPr>
                <w:rFonts w:ascii="Arial" w:hAnsi="Arial" w:cs="Arial"/>
              </w:rPr>
              <w:t>Lay Summary</w:t>
            </w:r>
            <w:r w:rsidR="0024099B" w:rsidRPr="0076385B">
              <w:rPr>
                <w:rFonts w:ascii="Arial" w:hAnsi="Arial" w:cs="Arial"/>
              </w:rPr>
              <w:t xml:space="preserve"> – This new section will be made available to external visitors to the Cardiff University ISSF 3 website.  Please write </w:t>
            </w:r>
            <w:r w:rsidR="00305A7F" w:rsidRPr="0076385B">
              <w:rPr>
                <w:rFonts w:ascii="Arial" w:hAnsi="Arial" w:cs="Arial"/>
              </w:rPr>
              <w:t xml:space="preserve">a summary of your project </w:t>
            </w:r>
            <w:r w:rsidR="0024099B" w:rsidRPr="0076385B">
              <w:rPr>
                <w:rFonts w:ascii="Arial" w:hAnsi="Arial" w:cs="Arial"/>
              </w:rPr>
              <w:t xml:space="preserve">for a non-technical audience, and ensure the importance of the activity is clear.  </w:t>
            </w:r>
            <w:r w:rsidR="00266D6A" w:rsidRPr="0076385B">
              <w:rPr>
                <w:rFonts w:ascii="Arial" w:hAnsi="Arial" w:cs="Arial"/>
              </w:rPr>
              <w:t>For guidance on how to write</w:t>
            </w:r>
            <w:r w:rsidR="00D8749C" w:rsidRPr="0076385B">
              <w:rPr>
                <w:rFonts w:ascii="Arial" w:hAnsi="Arial" w:cs="Arial"/>
              </w:rPr>
              <w:t xml:space="preserve"> a</w:t>
            </w:r>
            <w:r w:rsidR="00266D6A" w:rsidRPr="0076385B">
              <w:rPr>
                <w:rFonts w:ascii="Arial" w:hAnsi="Arial" w:cs="Arial"/>
              </w:rPr>
              <w:t xml:space="preserve"> lay summary, please click </w:t>
            </w:r>
            <w:hyperlink r:id="rId8" w:history="1">
              <w:r w:rsidR="00266D6A" w:rsidRPr="0076385B">
                <w:rPr>
                  <w:rStyle w:val="Hyperlink"/>
                  <w:rFonts w:ascii="Arial" w:hAnsi="Arial" w:cs="Arial"/>
                </w:rPr>
                <w:t>here</w:t>
              </w:r>
            </w:hyperlink>
            <w:r w:rsidR="00266D6A" w:rsidRPr="0076385B">
              <w:rPr>
                <w:rFonts w:ascii="Arial" w:hAnsi="Arial" w:cs="Arial"/>
              </w:rPr>
              <w:t>.</w:t>
            </w:r>
          </w:p>
          <w:p w14:paraId="5493A4CD" w14:textId="77777777" w:rsidR="00D8749C" w:rsidRPr="0076385B" w:rsidRDefault="00D8749C" w:rsidP="000B704F">
            <w:pPr>
              <w:spacing w:after="0" w:line="240" w:lineRule="auto"/>
              <w:rPr>
                <w:rFonts w:ascii="Arial" w:hAnsi="Arial" w:cs="Arial"/>
              </w:rPr>
            </w:pPr>
          </w:p>
          <w:p w14:paraId="6C9B694F" w14:textId="6C6797A2" w:rsidR="000B704F" w:rsidRPr="0076385B" w:rsidRDefault="000B704F" w:rsidP="000B704F">
            <w:pPr>
              <w:spacing w:after="0" w:line="240" w:lineRule="auto"/>
              <w:rPr>
                <w:rFonts w:ascii="Arial" w:hAnsi="Arial" w:cs="Arial"/>
                <w:b/>
              </w:rPr>
            </w:pPr>
            <w:r w:rsidRPr="0076385B">
              <w:rPr>
                <w:rFonts w:ascii="Arial" w:hAnsi="Arial" w:cs="Arial"/>
              </w:rPr>
              <w:t xml:space="preserve">Project Outline - To enable comparison between submitted projects, please provide information about your project using our requested headings: nature of the project, objectives, research plan, hypotheses and expected scientific outcomes.  </w:t>
            </w:r>
            <w:r w:rsidR="009A30D5" w:rsidRPr="0076385B">
              <w:rPr>
                <w:rFonts w:ascii="Arial" w:hAnsi="Arial" w:cs="Arial"/>
              </w:rPr>
              <w:t xml:space="preserve"> Dissemination of these scientific outcomes will be one of the measures of success that we will report to the Wellcome Trust.  </w:t>
            </w:r>
            <w:r w:rsidR="009A30D5" w:rsidRPr="0076385B">
              <w:rPr>
                <w:rFonts w:ascii="Arial" w:hAnsi="Arial" w:cs="Arial"/>
                <w:b/>
              </w:rPr>
              <w:t xml:space="preserve">Please provide a timeline for delivery of key research tasks in an Appendix (e.g., Gantt Chart). </w:t>
            </w:r>
          </w:p>
          <w:p w14:paraId="5D310488" w14:textId="77777777" w:rsidR="009A30D5" w:rsidRPr="0076385B" w:rsidRDefault="009A30D5" w:rsidP="000B704F">
            <w:pPr>
              <w:spacing w:after="0" w:line="240" w:lineRule="auto"/>
              <w:rPr>
                <w:rFonts w:ascii="Arial" w:hAnsi="Arial" w:cs="Arial"/>
              </w:rPr>
            </w:pPr>
          </w:p>
          <w:p w14:paraId="2123F89B" w14:textId="11AE8105" w:rsidR="000B704F" w:rsidRPr="0076385B" w:rsidRDefault="00B6339D" w:rsidP="000B704F">
            <w:pPr>
              <w:spacing w:after="0" w:line="240" w:lineRule="auto"/>
              <w:rPr>
                <w:rFonts w:ascii="Arial" w:hAnsi="Arial" w:cs="Arial"/>
              </w:rPr>
            </w:pPr>
            <w:r w:rsidRPr="0076385B">
              <w:rPr>
                <w:rFonts w:ascii="Arial" w:hAnsi="Arial" w:cs="Arial"/>
              </w:rPr>
              <w:t>Enabling Career Transition</w:t>
            </w:r>
            <w:r w:rsidR="000B704F" w:rsidRPr="0076385B">
              <w:rPr>
                <w:rFonts w:ascii="Arial" w:hAnsi="Arial" w:cs="Arial"/>
              </w:rPr>
              <w:t xml:space="preserve"> – This section provides an opportunity to outline </w:t>
            </w:r>
            <w:r w:rsidRPr="0076385B">
              <w:rPr>
                <w:rFonts w:ascii="Arial" w:hAnsi="Arial" w:cs="Arial"/>
              </w:rPr>
              <w:t xml:space="preserve">how you see this </w:t>
            </w:r>
            <w:r w:rsidR="000B704F" w:rsidRPr="0076385B">
              <w:rPr>
                <w:rFonts w:ascii="Arial" w:hAnsi="Arial" w:cs="Arial"/>
              </w:rPr>
              <w:t>project supporting your research skill development and subsequent competitiveness for external funding.</w:t>
            </w:r>
            <w:r w:rsidRPr="0076385B">
              <w:rPr>
                <w:rFonts w:ascii="Arial" w:hAnsi="Arial" w:cs="Arial"/>
              </w:rPr>
              <w:t xml:space="preserve">  </w:t>
            </w:r>
          </w:p>
          <w:p w14:paraId="16E25FB6" w14:textId="58C9E878" w:rsidR="005F46AD" w:rsidRPr="0076385B" w:rsidRDefault="005F46AD" w:rsidP="008F0F7C">
            <w:pPr>
              <w:spacing w:after="0" w:line="240" w:lineRule="auto"/>
              <w:rPr>
                <w:rFonts w:ascii="Arial" w:hAnsi="Arial" w:cs="Arial"/>
              </w:rPr>
            </w:pPr>
            <w:r w:rsidRPr="0076385B">
              <w:rPr>
                <w:rFonts w:ascii="Arial" w:hAnsi="Arial" w:cs="Arial"/>
              </w:rPr>
              <w:t xml:space="preserve"> </w:t>
            </w:r>
          </w:p>
          <w:p w14:paraId="497216FF" w14:textId="439C326A" w:rsidR="000B704F" w:rsidRPr="0076385B" w:rsidRDefault="00615C34" w:rsidP="000B704F">
            <w:pPr>
              <w:spacing w:after="0" w:line="240" w:lineRule="auto"/>
              <w:rPr>
                <w:rFonts w:ascii="Arial" w:hAnsi="Arial" w:cs="Arial"/>
              </w:rPr>
            </w:pPr>
            <w:r w:rsidRPr="0076385B">
              <w:rPr>
                <w:rFonts w:ascii="Arial" w:hAnsi="Arial" w:cs="Arial"/>
              </w:rPr>
              <w:t xml:space="preserve">Research </w:t>
            </w:r>
            <w:r w:rsidR="0024099B" w:rsidRPr="0076385B">
              <w:rPr>
                <w:rFonts w:ascii="Arial" w:hAnsi="Arial" w:cs="Arial"/>
              </w:rPr>
              <w:t xml:space="preserve">Sustainability – Please provide a clear pathway to </w:t>
            </w:r>
            <w:r w:rsidR="000B704F" w:rsidRPr="0076385B">
              <w:rPr>
                <w:rFonts w:ascii="Arial" w:hAnsi="Arial" w:cs="Arial"/>
              </w:rPr>
              <w:t>submission of your early career funding application, including your proposed timeline.   A common error here is for applicants to list a range of different funding schemes.  We are looking for evidence of a more focused approach to sustainabi</w:t>
            </w:r>
            <w:r w:rsidR="008615A8" w:rsidRPr="0076385B">
              <w:rPr>
                <w:rFonts w:ascii="Arial" w:hAnsi="Arial" w:cs="Arial"/>
              </w:rPr>
              <w:t xml:space="preserve">lity where you have identified one or two clear funding </w:t>
            </w:r>
            <w:r w:rsidR="008615A8" w:rsidRPr="0076385B">
              <w:rPr>
                <w:rFonts w:ascii="Arial" w:hAnsi="Arial" w:cs="Arial"/>
              </w:rPr>
              <w:lastRenderedPageBreak/>
              <w:t>opportunities</w:t>
            </w:r>
            <w:r w:rsidR="000B704F" w:rsidRPr="0076385B">
              <w:rPr>
                <w:rFonts w:ascii="Arial" w:hAnsi="Arial" w:cs="Arial"/>
              </w:rPr>
              <w:t xml:space="preserve"> where your research aligns to the strategic priorities of that funder and there is a suitable call within a relevant timeframe of completion of your award.  The information you provide here will be one of </w:t>
            </w:r>
            <w:r w:rsidR="00287842" w:rsidRPr="0076385B">
              <w:rPr>
                <w:rFonts w:ascii="Arial" w:hAnsi="Arial" w:cs="Arial"/>
              </w:rPr>
              <w:t xml:space="preserve">the </w:t>
            </w:r>
            <w:r w:rsidR="000B704F" w:rsidRPr="0076385B">
              <w:rPr>
                <w:rFonts w:ascii="Arial" w:hAnsi="Arial" w:cs="Arial"/>
              </w:rPr>
              <w:t>sustainable measure</w:t>
            </w:r>
            <w:r w:rsidR="00287842" w:rsidRPr="0076385B">
              <w:rPr>
                <w:rFonts w:ascii="Arial" w:hAnsi="Arial" w:cs="Arial"/>
              </w:rPr>
              <w:t>s</w:t>
            </w:r>
            <w:r w:rsidR="000B704F" w:rsidRPr="0076385B">
              <w:rPr>
                <w:rFonts w:ascii="Arial" w:hAnsi="Arial" w:cs="Arial"/>
              </w:rPr>
              <w:t xml:space="preserve"> of success for the project, and provided for monitoring purposes to the Wellcome Trust.</w:t>
            </w:r>
          </w:p>
          <w:p w14:paraId="5CBD05EB" w14:textId="77777777" w:rsidR="000B704F" w:rsidRPr="0076385B" w:rsidRDefault="000B704F" w:rsidP="000B704F">
            <w:pPr>
              <w:spacing w:after="0" w:line="240" w:lineRule="auto"/>
              <w:rPr>
                <w:rFonts w:ascii="Arial" w:hAnsi="Arial" w:cs="Arial"/>
              </w:rPr>
            </w:pPr>
          </w:p>
          <w:p w14:paraId="5A98FE28" w14:textId="675AD1CE" w:rsidR="000B704F" w:rsidRPr="0076385B" w:rsidRDefault="000B704F" w:rsidP="000B704F">
            <w:pPr>
              <w:spacing w:after="0" w:line="240" w:lineRule="auto"/>
              <w:rPr>
                <w:rFonts w:ascii="Arial" w:hAnsi="Arial" w:cs="Arial"/>
              </w:rPr>
            </w:pPr>
            <w:r w:rsidRPr="0076385B">
              <w:rPr>
                <w:rFonts w:ascii="Arial" w:hAnsi="Arial" w:cs="Arial"/>
              </w:rPr>
              <w:t xml:space="preserve">Public Engagement – All successful applicants for this scheme will be supported to develop their public engagements </w:t>
            </w:r>
            <w:r w:rsidR="005E0AB9" w:rsidRPr="0076385B">
              <w:rPr>
                <w:rFonts w:ascii="Arial" w:hAnsi="Arial" w:cs="Arial"/>
              </w:rPr>
              <w:t>skills and</w:t>
            </w:r>
            <w:r w:rsidR="00CA1F73" w:rsidRPr="0076385B">
              <w:rPr>
                <w:rFonts w:ascii="Arial" w:hAnsi="Arial" w:cs="Arial"/>
              </w:rPr>
              <w:t xml:space="preserve"> ensure they can </w:t>
            </w:r>
            <w:r w:rsidR="008615A8" w:rsidRPr="0076385B">
              <w:rPr>
                <w:rFonts w:ascii="Arial" w:hAnsi="Arial" w:cs="Arial"/>
              </w:rPr>
              <w:t>include engagement as part</w:t>
            </w:r>
            <w:r w:rsidR="00826CAB" w:rsidRPr="0076385B">
              <w:rPr>
                <w:rFonts w:ascii="Arial" w:hAnsi="Arial" w:cs="Arial"/>
              </w:rPr>
              <w:t xml:space="preserve"> </w:t>
            </w:r>
            <w:r w:rsidR="008F700C" w:rsidRPr="0076385B">
              <w:rPr>
                <w:rFonts w:ascii="Arial" w:hAnsi="Arial" w:cs="Arial"/>
              </w:rPr>
              <w:t xml:space="preserve">of their </w:t>
            </w:r>
            <w:r w:rsidRPr="0076385B">
              <w:rPr>
                <w:rFonts w:ascii="Arial" w:hAnsi="Arial" w:cs="Arial"/>
              </w:rPr>
              <w:t>applications to funders.  Here, we wish to learn more about your prior experience and expertise in this area.</w:t>
            </w:r>
          </w:p>
          <w:p w14:paraId="4293266A" w14:textId="77777777" w:rsidR="00EB78EC" w:rsidRPr="0076385B" w:rsidRDefault="00EB78EC" w:rsidP="008F0F7C">
            <w:pPr>
              <w:spacing w:after="0" w:line="240" w:lineRule="auto"/>
              <w:rPr>
                <w:rFonts w:ascii="Arial" w:hAnsi="Arial" w:cs="Arial"/>
              </w:rPr>
            </w:pPr>
          </w:p>
          <w:p w14:paraId="77FBB081" w14:textId="6B11C49E" w:rsidR="0027041A" w:rsidRPr="0076385B" w:rsidRDefault="00201263" w:rsidP="0076385B">
            <w:pPr>
              <w:spacing w:after="0" w:line="240" w:lineRule="auto"/>
              <w:rPr>
                <w:rFonts w:ascii="Arial" w:hAnsi="Arial" w:cs="Arial"/>
              </w:rPr>
            </w:pPr>
            <w:r w:rsidRPr="0076385B">
              <w:rPr>
                <w:rFonts w:ascii="Arial" w:hAnsi="Arial" w:cs="Arial"/>
              </w:rPr>
              <w:t xml:space="preserve">Justification of Resources – We often receive applications </w:t>
            </w:r>
            <w:r w:rsidR="00347D76" w:rsidRPr="0076385B">
              <w:rPr>
                <w:rFonts w:ascii="Arial" w:hAnsi="Arial" w:cs="Arial"/>
              </w:rPr>
              <w:t>that pay</w:t>
            </w:r>
            <w:r w:rsidRPr="0076385B">
              <w:rPr>
                <w:rFonts w:ascii="Arial" w:hAnsi="Arial" w:cs="Arial"/>
              </w:rPr>
              <w:t xml:space="preserve"> cursory attention to finances, and many that ask for the full amount possible without any justification of this request.  It is critical to justify your requested finances, and to provide</w:t>
            </w:r>
            <w:r w:rsidR="00163460" w:rsidRPr="0076385B">
              <w:rPr>
                <w:rFonts w:ascii="Arial" w:hAnsi="Arial" w:cs="Arial"/>
              </w:rPr>
              <w:t xml:space="preserve"> a</w:t>
            </w:r>
            <w:r w:rsidRPr="0076385B">
              <w:rPr>
                <w:rFonts w:ascii="Arial" w:hAnsi="Arial" w:cs="Arial"/>
              </w:rPr>
              <w:t xml:space="preserve"> clear breakdown using the suggested headings.  Consumables</w:t>
            </w:r>
            <w:r w:rsidR="00C924D5" w:rsidRPr="0076385B">
              <w:rPr>
                <w:rFonts w:ascii="Arial" w:hAnsi="Arial" w:cs="Arial"/>
              </w:rPr>
              <w:t>, equipment use etc.</w:t>
            </w:r>
            <w:r w:rsidRPr="0076385B">
              <w:rPr>
                <w:rFonts w:ascii="Arial" w:hAnsi="Arial" w:cs="Arial"/>
              </w:rPr>
              <w:t xml:space="preserve"> should be justified individually rather than providing a single lump sum request.  Where finances are not sufficiently detailed, applications will not be considered at the </w:t>
            </w:r>
            <w:r w:rsidR="00ED2ED3" w:rsidRPr="0076385B">
              <w:rPr>
                <w:rFonts w:ascii="Arial" w:hAnsi="Arial" w:cs="Arial"/>
              </w:rPr>
              <w:t xml:space="preserve">relevant </w:t>
            </w:r>
            <w:r w:rsidRPr="0076385B">
              <w:rPr>
                <w:rFonts w:ascii="Arial" w:hAnsi="Arial" w:cs="Arial"/>
              </w:rPr>
              <w:t>Panel.</w:t>
            </w:r>
            <w:r w:rsidR="009B1695" w:rsidRPr="0076385B">
              <w:rPr>
                <w:rFonts w:ascii="Arial" w:hAnsi="Arial" w:cs="Arial"/>
              </w:rPr>
              <w:t xml:space="preserve"> Applicants should discuss project costings with the Sponsor(s) to ensure accurate and appropriate budgeting.  This should be done via normal School procedures, informed by the Sponsor(s).</w:t>
            </w:r>
            <w:r w:rsidR="0076385B" w:rsidRPr="0076385B">
              <w:rPr>
                <w:rFonts w:ascii="Arial" w:hAnsi="Arial" w:cs="Arial"/>
              </w:rPr>
              <w:t xml:space="preserve">   Please note, conference costs are not able to be supported for ISSF projects.</w:t>
            </w:r>
          </w:p>
          <w:p w14:paraId="74484773" w14:textId="2C4AB67F" w:rsidR="00173A1D" w:rsidRDefault="00173A1D" w:rsidP="00ED2ED3">
            <w:pPr>
              <w:spacing w:after="0" w:line="240" w:lineRule="auto"/>
              <w:rPr>
                <w:rFonts w:ascii="Arial" w:hAnsi="Arial" w:cs="Arial"/>
              </w:rPr>
            </w:pPr>
          </w:p>
          <w:p w14:paraId="67B00876" w14:textId="77777777" w:rsidR="00E72389" w:rsidRPr="004E787A" w:rsidRDefault="00E72389" w:rsidP="00E72389">
            <w:pPr>
              <w:spacing w:after="0" w:line="240" w:lineRule="auto"/>
              <w:rPr>
                <w:rFonts w:ascii="Arial" w:hAnsi="Arial" w:cs="Arial"/>
              </w:rPr>
            </w:pPr>
            <w:r w:rsidRPr="00E11A86">
              <w:rPr>
                <w:rFonts w:ascii="Arial" w:hAnsi="Arial" w:cs="Arial"/>
              </w:rPr>
              <w:t>ISSF project association or resubmission - Within the ISSF programme we have specific rules from Wellcome Trust that prevent continuation funding.  Within the programme we also aim to ensure that the portfolio of projects does not include double funding or overlapping projects (from overlapping project teams).  This question aims to provide applicants with an opportunity to declare associations with other ISSF projects and submissions.  If the idea or concept is similar to other ISSF projects of previous submissions, then please clarify how this new project is substantially different and occupies a separate niche.  Within ISSF we welcome reformulations of previously submitted grants, however resubmissions should have responded in a significant and substantive way to the previous feedback.  This question will ensure the panel are aware of the efforts you have made to position your project and respond to feedback.  Please also ensure you are familiar with the eligibility criteria details surrounding applicants not being able to apply for another scheme in the same pillar grouping in the same round i.e. you cannot be a named PI in the same pillar in the same round.</w:t>
            </w:r>
          </w:p>
          <w:p w14:paraId="4947EF31" w14:textId="77777777" w:rsidR="00E72389" w:rsidRPr="0076385B" w:rsidRDefault="00E72389" w:rsidP="00ED2ED3">
            <w:pPr>
              <w:spacing w:after="0" w:line="240" w:lineRule="auto"/>
              <w:rPr>
                <w:rFonts w:ascii="Arial" w:hAnsi="Arial" w:cs="Arial"/>
              </w:rPr>
            </w:pPr>
          </w:p>
          <w:p w14:paraId="3C693426" w14:textId="6405FE23" w:rsidR="00994B7F" w:rsidRPr="0076385B" w:rsidRDefault="00C349A4" w:rsidP="00ED2ED3">
            <w:pPr>
              <w:spacing w:after="0" w:line="240" w:lineRule="auto"/>
              <w:rPr>
                <w:rFonts w:ascii="Arial" w:hAnsi="Arial" w:cs="Arial"/>
              </w:rPr>
            </w:pPr>
            <w:r w:rsidRPr="0076385B">
              <w:rPr>
                <w:rFonts w:ascii="Arial" w:hAnsi="Arial" w:cs="Arial"/>
              </w:rPr>
              <w:t>Statement of Support from Consolidator Award Sponsor(s) – We would like to learn more about how your Sponsor</w:t>
            </w:r>
            <w:r w:rsidR="005A13BB" w:rsidRPr="0076385B">
              <w:rPr>
                <w:rFonts w:ascii="Arial" w:hAnsi="Arial" w:cs="Arial"/>
              </w:rPr>
              <w:t xml:space="preserve"> </w:t>
            </w:r>
            <w:r w:rsidR="005A13BB" w:rsidRPr="0076385B">
              <w:rPr>
                <w:rFonts w:ascii="Arial" w:hAnsi="Arial" w:cs="Arial"/>
                <w:i/>
              </w:rPr>
              <w:t>(academic staff appointment at</w:t>
            </w:r>
            <w:r w:rsidR="00B45F18" w:rsidRPr="0076385B">
              <w:rPr>
                <w:rFonts w:ascii="Arial" w:hAnsi="Arial" w:cs="Arial"/>
                <w:i/>
              </w:rPr>
              <w:t xml:space="preserve"> least at</w:t>
            </w:r>
            <w:r w:rsidR="005A13BB" w:rsidRPr="0076385B">
              <w:rPr>
                <w:rFonts w:ascii="Arial" w:hAnsi="Arial" w:cs="Arial"/>
                <w:i/>
              </w:rPr>
              <w:t xml:space="preserve"> lecturer level or equivalent</w:t>
            </w:r>
            <w:r w:rsidR="00E96596" w:rsidRPr="0076385B">
              <w:rPr>
                <w:rFonts w:ascii="Arial" w:hAnsi="Arial" w:cs="Arial"/>
                <w:i/>
              </w:rPr>
              <w:t>, in post for duration of the award</w:t>
            </w:r>
            <w:r w:rsidR="005A13BB" w:rsidRPr="0076385B">
              <w:rPr>
                <w:rFonts w:ascii="Arial" w:hAnsi="Arial" w:cs="Arial"/>
                <w:i/>
              </w:rPr>
              <w:t>)</w:t>
            </w:r>
            <w:r w:rsidRPr="0076385B">
              <w:rPr>
                <w:rFonts w:ascii="Arial" w:hAnsi="Arial" w:cs="Arial"/>
              </w:rPr>
              <w:t xml:space="preserve"> will support your career development, including any training, additional resources and guidance they will provide for you during the award.  We would also like to know how their expertise will help you work on, and obtain, an early career award.  This section should be written by the Sponsor after joint discussion with the applicant around these needs. </w:t>
            </w:r>
          </w:p>
          <w:p w14:paraId="7914A23D" w14:textId="77777777" w:rsidR="00C349A4" w:rsidRPr="0076385B" w:rsidRDefault="00C349A4" w:rsidP="00ED2ED3">
            <w:pPr>
              <w:spacing w:after="0" w:line="240" w:lineRule="auto"/>
              <w:rPr>
                <w:rFonts w:ascii="Arial" w:hAnsi="Arial" w:cs="Arial"/>
                <w:lang w:val="en-US"/>
              </w:rPr>
            </w:pPr>
          </w:p>
          <w:p w14:paraId="2402AF4C" w14:textId="0556718A" w:rsidR="00D15A17" w:rsidRPr="0076385B" w:rsidRDefault="00D15A17" w:rsidP="00D15A17">
            <w:pPr>
              <w:spacing w:after="0" w:line="240" w:lineRule="auto"/>
              <w:rPr>
                <w:rFonts w:ascii="Arial" w:hAnsi="Arial" w:cs="Arial"/>
              </w:rPr>
            </w:pPr>
            <w:r w:rsidRPr="0076385B">
              <w:rPr>
                <w:rFonts w:ascii="Arial" w:hAnsi="Arial" w:cs="Arial"/>
              </w:rPr>
              <w:t>Peer Review – To support high-quality peer review, we are providing information about call deadlines well in advance to enable appropriate preparation of grants. We have requested information, therefore, about the individual who has peer reviewed your application, and a tick-box to ensure that School peer review and costing procedures have been followed.</w:t>
            </w:r>
          </w:p>
          <w:p w14:paraId="0990FE62" w14:textId="1AFAF709" w:rsidR="0082369B" w:rsidRPr="0076385B" w:rsidRDefault="0082369B" w:rsidP="009A30D5">
            <w:pPr>
              <w:spacing w:after="0" w:line="240" w:lineRule="auto"/>
              <w:rPr>
                <w:rFonts w:ascii="Arial" w:hAnsi="Arial" w:cs="Arial"/>
                <w:b/>
              </w:rPr>
            </w:pPr>
          </w:p>
        </w:tc>
      </w:tr>
    </w:tbl>
    <w:p w14:paraId="53235888" w14:textId="77777777" w:rsidR="00714776" w:rsidRPr="0076385B" w:rsidRDefault="00714776" w:rsidP="003B52B7">
      <w:pPr>
        <w:spacing w:after="0"/>
        <w:rPr>
          <w:rFonts w:ascii="Arial" w:hAnsi="Arial" w:cs="Arial"/>
        </w:rPr>
      </w:pPr>
    </w:p>
    <w:p w14:paraId="4F146886" w14:textId="77777777" w:rsidR="00697110" w:rsidRDefault="00697110" w:rsidP="003B52B7">
      <w:pPr>
        <w:spacing w:after="0"/>
        <w:rPr>
          <w:rFonts w:ascii="Arial" w:hAnsi="Arial" w:cs="Arial"/>
        </w:rPr>
      </w:pPr>
    </w:p>
    <w:p w14:paraId="46F111C0" w14:textId="77777777" w:rsidR="00012D54" w:rsidRPr="0076385B" w:rsidRDefault="00012D54"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76385B" w14:paraId="50902719" w14:textId="77777777" w:rsidTr="00D61B64">
        <w:trPr>
          <w:trHeight w:val="319"/>
        </w:trPr>
        <w:tc>
          <w:tcPr>
            <w:tcW w:w="9418" w:type="dxa"/>
            <w:shd w:val="clear" w:color="auto" w:fill="D9D9D9"/>
          </w:tcPr>
          <w:p w14:paraId="3FB652B8" w14:textId="77777777" w:rsidR="00697110" w:rsidRPr="0076385B" w:rsidRDefault="00697110" w:rsidP="00D61B64">
            <w:pPr>
              <w:spacing w:after="0"/>
              <w:rPr>
                <w:rFonts w:ascii="Arial" w:hAnsi="Arial" w:cs="Arial"/>
                <w:b/>
              </w:rPr>
            </w:pPr>
            <w:r w:rsidRPr="0076385B">
              <w:rPr>
                <w:rFonts w:ascii="Arial" w:hAnsi="Arial" w:cs="Arial"/>
                <w:b/>
              </w:rPr>
              <w:lastRenderedPageBreak/>
              <w:t>3. Application Process &amp; Review</w:t>
            </w:r>
          </w:p>
        </w:tc>
      </w:tr>
      <w:tr w:rsidR="00697110" w:rsidRPr="0076385B" w14:paraId="2F3D1A89" w14:textId="77777777" w:rsidTr="00D61B64">
        <w:trPr>
          <w:trHeight w:val="1345"/>
        </w:trPr>
        <w:tc>
          <w:tcPr>
            <w:tcW w:w="9418" w:type="dxa"/>
          </w:tcPr>
          <w:p w14:paraId="4538C425" w14:textId="59F5344A" w:rsidR="00697110" w:rsidRPr="0076385B" w:rsidRDefault="00697110" w:rsidP="00D61B64">
            <w:pPr>
              <w:spacing w:after="0" w:line="240" w:lineRule="auto"/>
              <w:rPr>
                <w:rFonts w:ascii="Arial" w:hAnsi="Arial" w:cs="Arial"/>
              </w:rPr>
            </w:pPr>
            <w:r w:rsidRPr="0076385B">
              <w:rPr>
                <w:rFonts w:ascii="Arial" w:hAnsi="Arial" w:cs="Arial"/>
              </w:rPr>
              <w:t xml:space="preserve">All applications should be submitted on the appropriate application form, with attention paid to the requirements for each section.  </w:t>
            </w:r>
            <w:r w:rsidR="009A30D5" w:rsidRPr="0076385B">
              <w:rPr>
                <w:rFonts w:ascii="Arial" w:hAnsi="Arial" w:cs="Arial"/>
              </w:rPr>
              <w:t xml:space="preserve">Please note that additional information/appendices (beyond our requested timeline, see Project Outline) are </w:t>
            </w:r>
            <w:r w:rsidR="009A30D5" w:rsidRPr="0076385B">
              <w:rPr>
                <w:rFonts w:ascii="Arial" w:hAnsi="Arial" w:cs="Arial"/>
                <w:b/>
                <w:u w:val="single"/>
              </w:rPr>
              <w:t>not</w:t>
            </w:r>
            <w:r w:rsidR="009A30D5" w:rsidRPr="0076385B">
              <w:rPr>
                <w:rFonts w:ascii="Arial" w:hAnsi="Arial" w:cs="Arial"/>
              </w:rPr>
              <w:t xml:space="preserve"> allowed and will be excluded from the application at review.</w:t>
            </w:r>
            <w:r w:rsidRPr="0076385B">
              <w:rPr>
                <w:rFonts w:ascii="Arial" w:hAnsi="Arial" w:cs="Arial"/>
              </w:rPr>
              <w:t xml:space="preserve">  Applicants should </w:t>
            </w:r>
            <w:r w:rsidRPr="0076385B">
              <w:rPr>
                <w:rFonts w:ascii="Arial" w:hAnsi="Arial" w:cs="Arial"/>
                <w:b/>
                <w:u w:val="single"/>
              </w:rPr>
              <w:t>not</w:t>
            </w:r>
            <w:r w:rsidRPr="0076385B">
              <w:rPr>
                <w:rFonts w:ascii="Arial" w:hAnsi="Arial" w:cs="Arial"/>
              </w:rPr>
              <w:t xml:space="preserve"> exceed the permitted word count for each section</w:t>
            </w:r>
            <w:r w:rsidR="001C2839" w:rsidRPr="0076385B">
              <w:rPr>
                <w:rFonts w:ascii="Arial" w:hAnsi="Arial" w:cs="Arial"/>
              </w:rPr>
              <w:t xml:space="preserve"> (including table and figure legends)</w:t>
            </w:r>
            <w:r w:rsidRPr="0076385B">
              <w:rPr>
                <w:rFonts w:ascii="Arial" w:hAnsi="Arial" w:cs="Arial"/>
              </w:rPr>
              <w:t xml:space="preserve">; if they do, the application will not be considered at the Panel.  Similarly, a lack of detailed justification of research costs will result in the application not being submitted to the Panel.  </w:t>
            </w:r>
          </w:p>
          <w:p w14:paraId="2DC9A605" w14:textId="77777777" w:rsidR="00697110" w:rsidRPr="0076385B" w:rsidRDefault="00697110" w:rsidP="00D61B64">
            <w:pPr>
              <w:spacing w:after="0" w:line="240" w:lineRule="auto"/>
              <w:rPr>
                <w:rFonts w:ascii="Arial" w:hAnsi="Arial" w:cs="Arial"/>
              </w:rPr>
            </w:pPr>
          </w:p>
          <w:p w14:paraId="17E90CAA" w14:textId="05FA3CE4" w:rsidR="00393C62" w:rsidRPr="0076385B" w:rsidRDefault="00393C62" w:rsidP="00393C62">
            <w:pPr>
              <w:spacing w:after="0" w:line="240" w:lineRule="auto"/>
              <w:rPr>
                <w:rFonts w:ascii="Arial" w:hAnsi="Arial" w:cs="Arial"/>
              </w:rPr>
            </w:pPr>
            <w:r w:rsidRPr="0076385B">
              <w:rPr>
                <w:rFonts w:ascii="Arial" w:hAnsi="Arial" w:cs="Arial"/>
              </w:rPr>
              <w:t xml:space="preserve">Applicants should </w:t>
            </w:r>
            <w:r w:rsidRPr="0076385B">
              <w:rPr>
                <w:rFonts w:ascii="Arial" w:hAnsi="Arial" w:cs="Arial"/>
                <w:b/>
                <w:u w:val="single"/>
              </w:rPr>
              <w:t xml:space="preserve">not be Lead PI </w:t>
            </w:r>
            <w:r w:rsidRPr="0076385B">
              <w:rPr>
                <w:rFonts w:ascii="Arial" w:hAnsi="Arial" w:cs="Arial"/>
              </w:rPr>
              <w:t xml:space="preserve">on an application for more than one funding scheme within the Consolidation </w:t>
            </w:r>
            <w:r w:rsidR="00FB547A" w:rsidRPr="0076385B">
              <w:rPr>
                <w:rFonts w:ascii="Arial" w:hAnsi="Arial" w:cs="Arial"/>
              </w:rPr>
              <w:t xml:space="preserve">and Independence Panel </w:t>
            </w:r>
            <w:r w:rsidRPr="0076385B">
              <w:rPr>
                <w:rFonts w:ascii="Arial" w:hAnsi="Arial" w:cs="Arial"/>
              </w:rPr>
              <w:t xml:space="preserve">at the same time. For example, an applicant for a Consolidator Award would not be permitted to also apply for a Mobility &amp; Skills Training Award within the same call.  This restriction is designed to reduce the number of applications the panel has to review, and encourage researchers to consider applications aligned to the right scheme at the right time in the research delivery timeline. </w:t>
            </w:r>
          </w:p>
          <w:p w14:paraId="4A6ECE31" w14:textId="77777777" w:rsidR="00393C62" w:rsidRPr="0076385B" w:rsidRDefault="00393C62" w:rsidP="00D61B64">
            <w:pPr>
              <w:autoSpaceDE w:val="0"/>
              <w:autoSpaceDN w:val="0"/>
              <w:adjustRightInd w:val="0"/>
              <w:spacing w:after="0" w:line="240" w:lineRule="auto"/>
              <w:rPr>
                <w:rFonts w:ascii="Arial" w:eastAsiaTheme="minorHAnsi" w:hAnsi="Arial" w:cs="Arial"/>
              </w:rPr>
            </w:pPr>
          </w:p>
          <w:p w14:paraId="2BF2DAD8" w14:textId="77777777" w:rsidR="00697110" w:rsidRPr="0076385B" w:rsidRDefault="00697110" w:rsidP="00D61B64">
            <w:pPr>
              <w:autoSpaceDE w:val="0"/>
              <w:autoSpaceDN w:val="0"/>
              <w:adjustRightInd w:val="0"/>
              <w:spacing w:after="0" w:line="240" w:lineRule="auto"/>
              <w:rPr>
                <w:rFonts w:ascii="Arial" w:eastAsiaTheme="minorHAnsi" w:hAnsi="Arial" w:cs="Arial"/>
              </w:rPr>
            </w:pPr>
            <w:r w:rsidRPr="0076385B">
              <w:rPr>
                <w:rFonts w:ascii="Arial" w:eastAsiaTheme="minorHAnsi" w:hAnsi="Arial" w:cs="Arial"/>
              </w:rPr>
              <w:t>All applications will be reviewed by an experienced and representative panel of Cardiff University staff.  For these panels we aim to ensure representation from across the College, both in terms of scientific expertise, diversity and seniority.  Early career researchers may attend these panels as observers, and be provided with applications (in confidence) to help them learn more about grant reviewing processes.</w:t>
            </w:r>
          </w:p>
          <w:p w14:paraId="1EC25FD2" w14:textId="77777777" w:rsidR="00697110" w:rsidRPr="0076385B" w:rsidRDefault="00697110" w:rsidP="00D61B64">
            <w:pPr>
              <w:autoSpaceDE w:val="0"/>
              <w:autoSpaceDN w:val="0"/>
              <w:adjustRightInd w:val="0"/>
              <w:spacing w:after="0" w:line="240" w:lineRule="auto"/>
              <w:rPr>
                <w:rFonts w:ascii="Arial" w:eastAsiaTheme="minorHAnsi" w:hAnsi="Arial" w:cs="Arial"/>
              </w:rPr>
            </w:pPr>
          </w:p>
          <w:p w14:paraId="6CEFDBA1" w14:textId="77777777" w:rsidR="00393C62" w:rsidRPr="0076385B" w:rsidRDefault="00697110" w:rsidP="00393C62">
            <w:pPr>
              <w:autoSpaceDE w:val="0"/>
              <w:autoSpaceDN w:val="0"/>
              <w:adjustRightInd w:val="0"/>
              <w:spacing w:after="0" w:line="240" w:lineRule="auto"/>
              <w:rPr>
                <w:rFonts w:ascii="Arial" w:hAnsi="Arial" w:cs="Arial"/>
              </w:rPr>
            </w:pPr>
            <w:r w:rsidRPr="0076385B">
              <w:rPr>
                <w:rFonts w:ascii="Arial" w:hAnsi="Arial" w:cs="Arial"/>
              </w:rPr>
              <w:t xml:space="preserve">Alongside assessment of the scientific quality of the project, and potential to deliver sustainable external funding, the panel will be encouraged to consider alignment </w:t>
            </w:r>
            <w:r w:rsidR="001C2839" w:rsidRPr="0076385B">
              <w:rPr>
                <w:rFonts w:ascii="Arial" w:hAnsi="Arial" w:cs="Arial"/>
              </w:rPr>
              <w:t>with</w:t>
            </w:r>
            <w:r w:rsidRPr="0076385B">
              <w:rPr>
                <w:rFonts w:ascii="Arial" w:hAnsi="Arial" w:cs="Arial"/>
              </w:rPr>
              <w:t xml:space="preserve"> the Wellcome Trust ISSF 3 career framework and College research priorities.  They will also consider the bene</w:t>
            </w:r>
            <w:r w:rsidR="00393C62" w:rsidRPr="0076385B">
              <w:rPr>
                <w:rFonts w:ascii="Arial" w:hAnsi="Arial" w:cs="Arial"/>
              </w:rPr>
              <w:t>fit to early career researchers of all applications (e.g., growing skills and capacity in key interdisciplinary research areas).</w:t>
            </w:r>
          </w:p>
          <w:p w14:paraId="12656F36" w14:textId="77777777" w:rsidR="00697110" w:rsidRPr="0076385B" w:rsidRDefault="00697110" w:rsidP="00D61B64">
            <w:pPr>
              <w:autoSpaceDE w:val="0"/>
              <w:autoSpaceDN w:val="0"/>
              <w:adjustRightInd w:val="0"/>
              <w:spacing w:after="0" w:line="240" w:lineRule="auto"/>
              <w:rPr>
                <w:rFonts w:ascii="Arial" w:hAnsi="Arial" w:cs="Arial"/>
              </w:rPr>
            </w:pPr>
          </w:p>
          <w:p w14:paraId="720B22E5" w14:textId="77777777" w:rsidR="00994B7F" w:rsidRPr="0076385B" w:rsidRDefault="00697110" w:rsidP="00393C62">
            <w:pPr>
              <w:autoSpaceDE w:val="0"/>
              <w:autoSpaceDN w:val="0"/>
              <w:adjustRightInd w:val="0"/>
              <w:spacing w:after="0" w:line="240" w:lineRule="auto"/>
              <w:rPr>
                <w:rFonts w:ascii="Arial" w:hAnsi="Arial" w:cs="Arial"/>
              </w:rPr>
            </w:pPr>
            <w:r w:rsidRPr="0076385B">
              <w:rPr>
                <w:rFonts w:ascii="Arial" w:hAnsi="Arial" w:cs="Arial"/>
              </w:rPr>
              <w:t xml:space="preserve">Strategic decisions when applications are tied for funding will be made based on College research priority and consideration of current PI-held Wellcome Trust ISSF 3 funding.  Regarding the latter, we are keen that the Wellcome Trust Funds are used to the maximum benefit for the many talented researchers we have in the College, and researchers should consider carefully which schemes to apply for aligned to their research aspirations.  Similarly, consideration of budgets can mean that the full requested amount of funding may not be awarded. </w:t>
            </w:r>
          </w:p>
          <w:p w14:paraId="58682AC1" w14:textId="48C9A008" w:rsidR="0082369B" w:rsidRPr="0076385B" w:rsidRDefault="0082369B" w:rsidP="00393C62">
            <w:pPr>
              <w:autoSpaceDE w:val="0"/>
              <w:autoSpaceDN w:val="0"/>
              <w:adjustRightInd w:val="0"/>
              <w:spacing w:after="0" w:line="240" w:lineRule="auto"/>
              <w:rPr>
                <w:rFonts w:ascii="Arial" w:eastAsiaTheme="minorHAnsi" w:hAnsi="Arial" w:cs="Arial"/>
              </w:rPr>
            </w:pPr>
          </w:p>
        </w:tc>
      </w:tr>
    </w:tbl>
    <w:p w14:paraId="5CFAC9D9" w14:textId="77777777" w:rsidR="00697110" w:rsidRPr="0076385B" w:rsidRDefault="00697110"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76385B" w14:paraId="74772971" w14:textId="77777777" w:rsidTr="00507648">
        <w:trPr>
          <w:trHeight w:val="319"/>
        </w:trPr>
        <w:tc>
          <w:tcPr>
            <w:tcW w:w="9192" w:type="dxa"/>
            <w:shd w:val="clear" w:color="auto" w:fill="D9D9D9"/>
          </w:tcPr>
          <w:p w14:paraId="009BCF95" w14:textId="2C25FC36" w:rsidR="00697110" w:rsidRPr="0076385B" w:rsidRDefault="00697110" w:rsidP="009979E6">
            <w:pPr>
              <w:spacing w:after="0"/>
              <w:rPr>
                <w:rFonts w:ascii="Arial" w:hAnsi="Arial" w:cs="Arial"/>
                <w:b/>
              </w:rPr>
            </w:pPr>
            <w:r w:rsidRPr="0076385B">
              <w:rPr>
                <w:rFonts w:ascii="Arial" w:hAnsi="Arial" w:cs="Arial"/>
                <w:b/>
              </w:rPr>
              <w:t xml:space="preserve">4. </w:t>
            </w:r>
            <w:r w:rsidR="009979E6" w:rsidRPr="0076385B">
              <w:rPr>
                <w:rFonts w:ascii="Arial" w:hAnsi="Arial" w:cs="Arial"/>
                <w:b/>
              </w:rPr>
              <w:t>Governance and Panellists</w:t>
            </w:r>
          </w:p>
        </w:tc>
      </w:tr>
      <w:tr w:rsidR="00697110" w:rsidRPr="0076385B" w14:paraId="2DE0F9CC" w14:textId="77777777" w:rsidTr="00567AF7">
        <w:trPr>
          <w:trHeight w:val="890"/>
        </w:trPr>
        <w:tc>
          <w:tcPr>
            <w:tcW w:w="9192" w:type="dxa"/>
          </w:tcPr>
          <w:p w14:paraId="1BEE957F" w14:textId="7CD2380A" w:rsidR="00567AF7" w:rsidRPr="0076385B" w:rsidRDefault="009979E6" w:rsidP="00567AF7">
            <w:pPr>
              <w:autoSpaceDE w:val="0"/>
              <w:autoSpaceDN w:val="0"/>
              <w:adjustRightInd w:val="0"/>
              <w:spacing w:after="0" w:line="240" w:lineRule="auto"/>
              <w:rPr>
                <w:rFonts w:ascii="Arial" w:hAnsi="Arial" w:cs="Arial"/>
              </w:rPr>
            </w:pPr>
            <w:r w:rsidRPr="0076385B">
              <w:rPr>
                <w:rFonts w:ascii="Arial" w:hAnsi="Arial" w:cs="Arial"/>
              </w:rPr>
              <w:t>Wellcome Trust ISSF Schemes are reviewed by separate</w:t>
            </w:r>
            <w:r w:rsidR="00567AF7" w:rsidRPr="0076385B">
              <w:rPr>
                <w:rFonts w:ascii="Arial" w:hAnsi="Arial" w:cs="Arial"/>
              </w:rPr>
              <w:t xml:space="preserve"> panels aligned to career stage (currently </w:t>
            </w:r>
            <w:r w:rsidRPr="0076385B">
              <w:rPr>
                <w:rFonts w:ascii="Arial" w:hAnsi="Arial" w:cs="Arial"/>
              </w:rPr>
              <w:t>Training</w:t>
            </w:r>
            <w:r w:rsidR="00567AF7" w:rsidRPr="0076385B">
              <w:rPr>
                <w:rFonts w:ascii="Arial" w:hAnsi="Arial" w:cs="Arial"/>
              </w:rPr>
              <w:t>,</w:t>
            </w:r>
            <w:r w:rsidRPr="0076385B">
              <w:rPr>
                <w:rFonts w:ascii="Arial" w:hAnsi="Arial" w:cs="Arial"/>
              </w:rPr>
              <w:t xml:space="preserve"> </w:t>
            </w:r>
            <w:r w:rsidR="00567AF7" w:rsidRPr="0076385B">
              <w:rPr>
                <w:rFonts w:ascii="Arial" w:hAnsi="Arial" w:cs="Arial"/>
              </w:rPr>
              <w:t xml:space="preserve">Consolidation &amp; </w:t>
            </w:r>
            <w:r w:rsidRPr="0076385B">
              <w:rPr>
                <w:rFonts w:ascii="Arial" w:hAnsi="Arial" w:cs="Arial"/>
              </w:rPr>
              <w:t>Independence</w:t>
            </w:r>
            <w:r w:rsidR="00567AF7" w:rsidRPr="0076385B">
              <w:rPr>
                <w:rFonts w:ascii="Arial" w:hAnsi="Arial" w:cs="Arial"/>
              </w:rPr>
              <w:t xml:space="preserve">, Collaboration </w:t>
            </w:r>
            <w:r w:rsidRPr="0076385B">
              <w:rPr>
                <w:rFonts w:ascii="Arial" w:hAnsi="Arial" w:cs="Arial"/>
              </w:rPr>
              <w:t xml:space="preserve">and Public Engagement). </w:t>
            </w:r>
            <w:r w:rsidR="00567AF7" w:rsidRPr="0076385B">
              <w:rPr>
                <w:rFonts w:ascii="Arial" w:hAnsi="Arial" w:cs="Arial"/>
              </w:rPr>
              <w:t xml:space="preserve"> The Consolidato</w:t>
            </w:r>
            <w:r w:rsidR="00BD1BE9" w:rsidRPr="0076385B">
              <w:rPr>
                <w:rFonts w:ascii="Arial" w:hAnsi="Arial" w:cs="Arial"/>
              </w:rPr>
              <w:t>r</w:t>
            </w:r>
            <w:r w:rsidR="00567AF7" w:rsidRPr="0076385B">
              <w:rPr>
                <w:rFonts w:ascii="Arial" w:hAnsi="Arial" w:cs="Arial"/>
              </w:rPr>
              <w:t xml:space="preserve"> Award is considered at the Consolidation &amp; Independence Panel.</w:t>
            </w:r>
          </w:p>
          <w:p w14:paraId="6D75AE84" w14:textId="77777777" w:rsidR="00567AF7" w:rsidRPr="0076385B" w:rsidRDefault="00567AF7" w:rsidP="00567AF7">
            <w:pPr>
              <w:autoSpaceDE w:val="0"/>
              <w:autoSpaceDN w:val="0"/>
              <w:adjustRightInd w:val="0"/>
              <w:spacing w:after="0" w:line="240" w:lineRule="auto"/>
              <w:rPr>
                <w:rFonts w:ascii="Arial" w:hAnsi="Arial" w:cs="Arial"/>
              </w:rPr>
            </w:pPr>
          </w:p>
          <w:p w14:paraId="66E82B1A" w14:textId="3CBAADC7" w:rsidR="00567AF7" w:rsidRPr="0076385B" w:rsidRDefault="00567AF7" w:rsidP="00567AF7">
            <w:pPr>
              <w:autoSpaceDE w:val="0"/>
              <w:autoSpaceDN w:val="0"/>
              <w:adjustRightInd w:val="0"/>
              <w:spacing w:after="0" w:line="240" w:lineRule="auto"/>
              <w:rPr>
                <w:rFonts w:ascii="Arial" w:hAnsi="Arial" w:cs="Arial"/>
              </w:rPr>
            </w:pPr>
            <w:r w:rsidRPr="0076385B">
              <w:rPr>
                <w:rFonts w:ascii="Arial" w:hAnsi="Arial" w:cs="Arial"/>
              </w:rPr>
              <w:t>Our panellists are all experienced at grant reviewing, with each panel including representation from both junior / senior researchers, as well as across all Schools in the College.  Panellists undergo equality and diversity training to ensure a fair and transparent process of assessment.</w:t>
            </w:r>
          </w:p>
          <w:p w14:paraId="37A69023" w14:textId="77777777" w:rsidR="00567AF7" w:rsidRPr="0076385B" w:rsidRDefault="00567AF7" w:rsidP="00567AF7">
            <w:pPr>
              <w:autoSpaceDE w:val="0"/>
              <w:autoSpaceDN w:val="0"/>
              <w:adjustRightInd w:val="0"/>
              <w:spacing w:after="0" w:line="240" w:lineRule="auto"/>
              <w:rPr>
                <w:rFonts w:ascii="Arial" w:hAnsi="Arial" w:cs="Arial"/>
              </w:rPr>
            </w:pPr>
          </w:p>
          <w:p w14:paraId="19EA13FD" w14:textId="27A104E2" w:rsidR="00697110" w:rsidRPr="0076385B" w:rsidRDefault="00567AF7" w:rsidP="00D61B64">
            <w:pPr>
              <w:autoSpaceDE w:val="0"/>
              <w:autoSpaceDN w:val="0"/>
              <w:adjustRightInd w:val="0"/>
              <w:spacing w:after="0" w:line="240" w:lineRule="auto"/>
              <w:rPr>
                <w:rFonts w:ascii="Arial" w:hAnsi="Arial" w:cs="Arial"/>
              </w:rPr>
            </w:pPr>
            <w:r w:rsidRPr="0076385B">
              <w:rPr>
                <w:rFonts w:ascii="Arial" w:hAnsi="Arial" w:cs="Arial"/>
              </w:rPr>
              <w:t>Panels provide recommended decisions which require ratification by the Wellcome Trust ISSF3 Board.  P</w:t>
            </w:r>
            <w:r w:rsidR="00697110" w:rsidRPr="0076385B">
              <w:rPr>
                <w:rFonts w:ascii="Arial" w:hAnsi="Arial" w:cs="Arial"/>
              </w:rPr>
              <w:t xml:space="preserve">anellists are not allowed to provide information about outcomes from panel decision-making, similar to external grant reviewing panels.  The contact for all </w:t>
            </w:r>
            <w:r w:rsidR="009979E6" w:rsidRPr="0076385B">
              <w:rPr>
                <w:rFonts w:ascii="Arial" w:hAnsi="Arial" w:cs="Arial"/>
              </w:rPr>
              <w:t>quer</w:t>
            </w:r>
            <w:r w:rsidRPr="0076385B">
              <w:rPr>
                <w:rFonts w:ascii="Arial" w:hAnsi="Arial" w:cs="Arial"/>
              </w:rPr>
              <w:t>ies relevant to applications,</w:t>
            </w:r>
            <w:r w:rsidR="009979E6" w:rsidRPr="0076385B">
              <w:rPr>
                <w:rFonts w:ascii="Arial" w:hAnsi="Arial" w:cs="Arial"/>
              </w:rPr>
              <w:t xml:space="preserve"> </w:t>
            </w:r>
            <w:r w:rsidR="00697110" w:rsidRPr="0076385B">
              <w:rPr>
                <w:rFonts w:ascii="Arial" w:hAnsi="Arial" w:cs="Arial"/>
              </w:rPr>
              <w:t>panels</w:t>
            </w:r>
            <w:r w:rsidRPr="0076385B">
              <w:rPr>
                <w:rFonts w:ascii="Arial" w:hAnsi="Arial" w:cs="Arial"/>
              </w:rPr>
              <w:t xml:space="preserve"> and outcomes</w:t>
            </w:r>
            <w:r w:rsidR="00697110" w:rsidRPr="0076385B">
              <w:rPr>
                <w:rFonts w:ascii="Arial" w:hAnsi="Arial" w:cs="Arial"/>
              </w:rPr>
              <w:t xml:space="preserve"> is via </w:t>
            </w:r>
            <w:hyperlink r:id="rId9" w:history="1">
              <w:r w:rsidR="00994B7F" w:rsidRPr="0076385B">
                <w:rPr>
                  <w:rStyle w:val="Hyperlink"/>
                  <w:rFonts w:ascii="Arial" w:hAnsi="Arial" w:cs="Arial"/>
                </w:rPr>
                <w:t>ISSFAdmin@cardiff.ac.uk</w:t>
              </w:r>
            </w:hyperlink>
            <w:r w:rsidR="00697110" w:rsidRPr="0076385B">
              <w:rPr>
                <w:rFonts w:ascii="Arial" w:hAnsi="Arial" w:cs="Arial"/>
              </w:rPr>
              <w:t>.</w:t>
            </w:r>
          </w:p>
          <w:p w14:paraId="6507019E" w14:textId="77777777" w:rsidR="00567AF7" w:rsidRPr="0076385B" w:rsidRDefault="00567AF7" w:rsidP="00D61B64">
            <w:pPr>
              <w:autoSpaceDE w:val="0"/>
              <w:autoSpaceDN w:val="0"/>
              <w:adjustRightInd w:val="0"/>
              <w:spacing w:after="0" w:line="240" w:lineRule="auto"/>
              <w:rPr>
                <w:rFonts w:ascii="Arial" w:hAnsi="Arial" w:cs="Arial"/>
              </w:rPr>
            </w:pPr>
          </w:p>
          <w:p w14:paraId="11A501C1" w14:textId="6C327FFD" w:rsidR="00994B7F" w:rsidRPr="0076385B" w:rsidRDefault="00567AF7" w:rsidP="00DC450A">
            <w:pPr>
              <w:autoSpaceDE w:val="0"/>
              <w:autoSpaceDN w:val="0"/>
              <w:adjustRightInd w:val="0"/>
              <w:spacing w:after="0" w:line="240" w:lineRule="auto"/>
              <w:rPr>
                <w:rFonts w:ascii="Arial" w:hAnsi="Arial" w:cs="Arial"/>
              </w:rPr>
            </w:pPr>
            <w:r w:rsidRPr="0076385B">
              <w:rPr>
                <w:rFonts w:ascii="Arial" w:hAnsi="Arial" w:cs="Arial"/>
              </w:rPr>
              <w:t>Due to the high number of submissions to our Wellcome</w:t>
            </w:r>
            <w:r w:rsidR="00DC450A" w:rsidRPr="0076385B">
              <w:rPr>
                <w:rFonts w:ascii="Arial" w:hAnsi="Arial" w:cs="Arial"/>
              </w:rPr>
              <w:t xml:space="preserve"> ISSF2</w:t>
            </w:r>
            <w:r w:rsidRPr="0076385B">
              <w:rPr>
                <w:rFonts w:ascii="Arial" w:hAnsi="Arial" w:cs="Arial"/>
              </w:rPr>
              <w:t xml:space="preserve"> Panels it has not previously been possible for the College to provide detailed feedback to applicants. For ISSF 3, we hope to ensure that early career researc</w:t>
            </w:r>
            <w:r w:rsidR="00DC450A" w:rsidRPr="0076385B">
              <w:rPr>
                <w:rFonts w:ascii="Arial" w:hAnsi="Arial" w:cs="Arial"/>
              </w:rPr>
              <w:t>hers</w:t>
            </w:r>
            <w:r w:rsidRPr="0076385B">
              <w:rPr>
                <w:rFonts w:ascii="Arial" w:hAnsi="Arial" w:cs="Arial"/>
              </w:rPr>
              <w:t xml:space="preserve"> obtain feedback from applications to help them develop their skills in grant writing.  </w:t>
            </w:r>
            <w:r w:rsidR="00DC450A" w:rsidRPr="0076385B">
              <w:rPr>
                <w:rFonts w:ascii="Arial" w:hAnsi="Arial" w:cs="Arial"/>
              </w:rPr>
              <w:t>This will be developed as we start to understand the</w:t>
            </w:r>
            <w:r w:rsidRPr="0076385B">
              <w:rPr>
                <w:rFonts w:ascii="Arial" w:hAnsi="Arial" w:cs="Arial"/>
              </w:rPr>
              <w:t xml:space="preserve"> demand for our dedicated early career researcher schemes</w:t>
            </w:r>
            <w:r w:rsidR="00DC450A" w:rsidRPr="0076385B">
              <w:rPr>
                <w:rFonts w:ascii="Arial" w:hAnsi="Arial" w:cs="Arial"/>
              </w:rPr>
              <w:t>, and</w:t>
            </w:r>
            <w:r w:rsidR="006653CC" w:rsidRPr="0076385B">
              <w:rPr>
                <w:rFonts w:ascii="Arial" w:hAnsi="Arial" w:cs="Arial"/>
              </w:rPr>
              <w:t xml:space="preserve"> how</w:t>
            </w:r>
            <w:r w:rsidR="00DC450A" w:rsidRPr="0076385B">
              <w:rPr>
                <w:rFonts w:ascii="Arial" w:hAnsi="Arial" w:cs="Arial"/>
              </w:rPr>
              <w:t xml:space="preserve"> we might best enhance the opportunities for our more junior researchers.</w:t>
            </w:r>
            <w:r w:rsidRPr="0076385B">
              <w:rPr>
                <w:rFonts w:ascii="Arial" w:hAnsi="Arial" w:cs="Arial"/>
              </w:rPr>
              <w:t xml:space="preserve"> </w:t>
            </w:r>
          </w:p>
          <w:p w14:paraId="62854626" w14:textId="1F29F0AF" w:rsidR="0082369B" w:rsidRPr="0076385B" w:rsidRDefault="0082369B" w:rsidP="00DC450A">
            <w:pPr>
              <w:autoSpaceDE w:val="0"/>
              <w:autoSpaceDN w:val="0"/>
              <w:adjustRightInd w:val="0"/>
              <w:spacing w:after="0" w:line="240" w:lineRule="auto"/>
              <w:rPr>
                <w:rFonts w:ascii="Arial" w:hAnsi="Arial" w:cs="Arial"/>
              </w:rPr>
            </w:pPr>
          </w:p>
        </w:tc>
      </w:tr>
    </w:tbl>
    <w:p w14:paraId="3170FC69" w14:textId="5690050F" w:rsidR="00E72389" w:rsidRDefault="00E72389" w:rsidP="003B52B7">
      <w:pPr>
        <w:spacing w:after="0"/>
        <w:rPr>
          <w:rFonts w:ascii="Arial" w:hAnsi="Arial" w:cs="Arial"/>
        </w:rPr>
      </w:pPr>
    </w:p>
    <w:p w14:paraId="6E1F0423" w14:textId="77777777" w:rsidR="00E72389" w:rsidRPr="0076385B" w:rsidRDefault="00E72389" w:rsidP="003B52B7">
      <w:pPr>
        <w:spacing w:after="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A953A4" w:rsidRPr="0076385B" w14:paraId="6E09EDE1" w14:textId="77777777" w:rsidTr="001536BC">
        <w:tc>
          <w:tcPr>
            <w:tcW w:w="9418" w:type="dxa"/>
            <w:shd w:val="clear" w:color="auto" w:fill="D9D9D9"/>
          </w:tcPr>
          <w:p w14:paraId="0E084349" w14:textId="3789D0DA" w:rsidR="00A953A4" w:rsidRPr="0076385B" w:rsidRDefault="00DF331E" w:rsidP="003B52B7">
            <w:pPr>
              <w:spacing w:after="0"/>
              <w:rPr>
                <w:rFonts w:ascii="Arial" w:hAnsi="Arial" w:cs="Arial"/>
                <w:b/>
              </w:rPr>
            </w:pPr>
            <w:r w:rsidRPr="0076385B">
              <w:rPr>
                <w:rFonts w:ascii="Arial" w:hAnsi="Arial" w:cs="Arial"/>
                <w:b/>
              </w:rPr>
              <w:t>5</w:t>
            </w:r>
            <w:r w:rsidR="006D211B" w:rsidRPr="0076385B">
              <w:rPr>
                <w:rFonts w:ascii="Arial" w:hAnsi="Arial" w:cs="Arial"/>
                <w:b/>
              </w:rPr>
              <w:t xml:space="preserve">. </w:t>
            </w:r>
            <w:r w:rsidR="00FE5A81" w:rsidRPr="0076385B">
              <w:rPr>
                <w:rFonts w:ascii="Arial" w:hAnsi="Arial" w:cs="Arial"/>
                <w:b/>
              </w:rPr>
              <w:t>Submission Deadline</w:t>
            </w:r>
          </w:p>
        </w:tc>
      </w:tr>
      <w:tr w:rsidR="00A953A4" w:rsidRPr="0076385B" w14:paraId="77177F4B" w14:textId="77777777" w:rsidTr="001536BC">
        <w:tc>
          <w:tcPr>
            <w:tcW w:w="9418" w:type="dxa"/>
          </w:tcPr>
          <w:p w14:paraId="0DF7D0F2" w14:textId="3C4D630B" w:rsidR="00DF331E" w:rsidRPr="00E72389" w:rsidRDefault="00893F19" w:rsidP="00E72389">
            <w:r w:rsidRPr="0076385B">
              <w:rPr>
                <w:rFonts w:ascii="Arial" w:eastAsiaTheme="minorHAnsi" w:hAnsi="Arial" w:cs="Arial"/>
              </w:rPr>
              <w:t xml:space="preserve">All applications should be submitted to </w:t>
            </w:r>
            <w:hyperlink r:id="rId10" w:history="1">
              <w:r w:rsidR="00672E66" w:rsidRPr="0076385B">
                <w:rPr>
                  <w:rStyle w:val="Hyperlink"/>
                  <w:rFonts w:ascii="Arial" w:eastAsiaTheme="minorHAnsi" w:hAnsi="Arial" w:cs="Arial"/>
                </w:rPr>
                <w:t>ISSFAdmin@cardiff.ac.uk</w:t>
              </w:r>
            </w:hyperlink>
            <w:r w:rsidR="00672E66" w:rsidRPr="0076385B">
              <w:rPr>
                <w:rFonts w:ascii="Arial" w:eastAsiaTheme="minorHAnsi" w:hAnsi="Arial" w:cs="Arial"/>
              </w:rPr>
              <w:t xml:space="preserve"> </w:t>
            </w:r>
            <w:r w:rsidR="00994B7F" w:rsidRPr="0076385B">
              <w:rPr>
                <w:rFonts w:ascii="Arial" w:eastAsiaTheme="minorHAnsi" w:hAnsi="Arial" w:cs="Arial"/>
              </w:rPr>
              <w:t>by</w:t>
            </w:r>
            <w:r w:rsidR="00464088" w:rsidRPr="0076385B">
              <w:rPr>
                <w:rFonts w:ascii="Arial" w:eastAsiaTheme="minorHAnsi" w:hAnsi="Arial" w:cs="Arial"/>
              </w:rPr>
              <w:t xml:space="preserve"> </w:t>
            </w:r>
            <w:r w:rsidR="00CC01B0" w:rsidRPr="00CC01B0">
              <w:rPr>
                <w:rFonts w:ascii="Arial" w:eastAsiaTheme="minorHAnsi" w:hAnsi="Arial" w:cs="Arial"/>
                <w:b/>
                <w:bCs/>
              </w:rPr>
              <w:t>17</w:t>
            </w:r>
            <w:r w:rsidR="00CC01B0" w:rsidRPr="00CC01B0">
              <w:rPr>
                <w:rFonts w:ascii="Arial" w:eastAsia="Times New Roman" w:hAnsi="Arial" w:cs="Arial"/>
                <w:b/>
                <w:bCs/>
                <w:color w:val="222222"/>
                <w:lang w:eastAsia="en-GB"/>
              </w:rPr>
              <w:t>:</w:t>
            </w:r>
            <w:r w:rsidR="00CC01B0">
              <w:rPr>
                <w:rFonts w:ascii="Arial" w:eastAsia="Times New Roman" w:hAnsi="Arial" w:cs="Arial"/>
                <w:b/>
                <w:bCs/>
                <w:color w:val="222222"/>
                <w:lang w:eastAsia="en-GB"/>
              </w:rPr>
              <w:t>00</w:t>
            </w:r>
            <w:r w:rsidR="00CC01B0" w:rsidRPr="006222CF">
              <w:rPr>
                <w:rFonts w:ascii="Arial" w:eastAsia="Times New Roman" w:hAnsi="Arial" w:cs="Arial"/>
                <w:b/>
                <w:color w:val="222222"/>
                <w:lang w:eastAsia="en-GB"/>
              </w:rPr>
              <w:t xml:space="preserve"> GMT, </w:t>
            </w:r>
            <w:r w:rsidR="00CC01B0">
              <w:rPr>
                <w:rFonts w:ascii="Arial" w:eastAsia="Times New Roman" w:hAnsi="Arial" w:cs="Arial"/>
                <w:b/>
                <w:color w:val="222222"/>
                <w:lang w:eastAsia="en-GB"/>
              </w:rPr>
              <w:t>Mon</w:t>
            </w:r>
            <w:r w:rsidR="00CC01B0" w:rsidRPr="006222CF">
              <w:rPr>
                <w:rFonts w:ascii="Arial" w:eastAsia="Times New Roman" w:hAnsi="Arial" w:cs="Arial"/>
                <w:b/>
                <w:color w:val="222222"/>
                <w:lang w:eastAsia="en-GB"/>
              </w:rPr>
              <w:t xml:space="preserve">day </w:t>
            </w:r>
            <w:r w:rsidR="00CC01B0">
              <w:rPr>
                <w:rFonts w:ascii="Arial" w:eastAsia="Times New Roman" w:hAnsi="Arial" w:cs="Arial"/>
                <w:b/>
                <w:color w:val="222222"/>
                <w:lang w:eastAsia="en-GB"/>
              </w:rPr>
              <w:t>4</w:t>
            </w:r>
            <w:r w:rsidR="00CC01B0" w:rsidRPr="006222CF">
              <w:rPr>
                <w:rFonts w:ascii="Arial" w:eastAsia="Times New Roman" w:hAnsi="Arial" w:cs="Arial"/>
                <w:b/>
                <w:color w:val="222222"/>
                <w:lang w:eastAsia="en-GB"/>
              </w:rPr>
              <w:t xml:space="preserve"> November 201</w:t>
            </w:r>
            <w:r w:rsidR="00CC01B0">
              <w:rPr>
                <w:rFonts w:ascii="Arial" w:eastAsia="Times New Roman" w:hAnsi="Arial" w:cs="Arial"/>
                <w:b/>
                <w:color w:val="222222"/>
                <w:lang w:eastAsia="en-GB"/>
              </w:rPr>
              <w:t>9</w:t>
            </w:r>
            <w:r w:rsidR="00994B7F" w:rsidRPr="0076385B">
              <w:rPr>
                <w:rFonts w:ascii="Arial" w:eastAsiaTheme="minorHAnsi" w:hAnsi="Arial" w:cs="Arial"/>
                <w:b/>
              </w:rPr>
              <w:t>.</w:t>
            </w:r>
            <w:r w:rsidR="00462BEE" w:rsidRPr="0076385B">
              <w:rPr>
                <w:rFonts w:ascii="Arial" w:eastAsiaTheme="minorHAnsi" w:hAnsi="Arial" w:cs="Arial"/>
              </w:rPr>
              <w:t xml:space="preserve"> </w:t>
            </w:r>
            <w:r w:rsidR="00590D7E">
              <w:rPr>
                <w:rFonts w:ascii="Arial" w:eastAsiaTheme="minorHAnsi" w:hAnsi="Arial" w:cs="Arial"/>
              </w:rPr>
              <w:t xml:space="preserve"> </w:t>
            </w:r>
            <w:bookmarkStart w:id="0" w:name="_GoBack"/>
            <w:bookmarkEnd w:id="0"/>
            <w:r w:rsidR="001D1234" w:rsidRPr="0076385B">
              <w:rPr>
                <w:rFonts w:ascii="Arial" w:eastAsiaTheme="minorHAnsi" w:hAnsi="Arial" w:cs="Arial"/>
              </w:rPr>
              <w:t xml:space="preserve">Applications submitted after this time will </w:t>
            </w:r>
            <w:r w:rsidR="001D1234" w:rsidRPr="0076385B">
              <w:rPr>
                <w:rFonts w:ascii="Arial" w:eastAsiaTheme="minorHAnsi" w:hAnsi="Arial" w:cs="Arial"/>
                <w:b/>
                <w:u w:val="single"/>
              </w:rPr>
              <w:t>not</w:t>
            </w:r>
            <w:r w:rsidR="001D1234" w:rsidRPr="0076385B">
              <w:rPr>
                <w:rFonts w:ascii="Arial" w:eastAsiaTheme="minorHAnsi" w:hAnsi="Arial" w:cs="Arial"/>
              </w:rPr>
              <w:t xml:space="preserve"> be accepted.</w:t>
            </w:r>
            <w:r w:rsidRPr="0076385B">
              <w:rPr>
                <w:rFonts w:ascii="Arial" w:eastAsiaTheme="minorHAnsi" w:hAnsi="Arial" w:cs="Arial"/>
              </w:rPr>
              <w:t xml:space="preserve">  All applications need to be subjected to the normal review and costings procedures within the</w:t>
            </w:r>
            <w:r w:rsidR="00F8263D" w:rsidRPr="0076385B">
              <w:rPr>
                <w:rFonts w:ascii="Arial" w:eastAsiaTheme="minorHAnsi" w:hAnsi="Arial" w:cs="Arial"/>
              </w:rPr>
              <w:t xml:space="preserve"> </w:t>
            </w:r>
            <w:r w:rsidR="004803E4" w:rsidRPr="0076385B">
              <w:rPr>
                <w:rFonts w:ascii="Arial" w:eastAsiaTheme="minorHAnsi" w:hAnsi="Arial" w:cs="Arial"/>
              </w:rPr>
              <w:t>submitting</w:t>
            </w:r>
            <w:r w:rsidRPr="0076385B">
              <w:rPr>
                <w:rFonts w:ascii="Arial" w:eastAsiaTheme="minorHAnsi" w:hAnsi="Arial" w:cs="Arial"/>
              </w:rPr>
              <w:t xml:space="preserve"> School.</w:t>
            </w:r>
            <w:r w:rsidR="00C1330C">
              <w:rPr>
                <w:rFonts w:ascii="Arial" w:eastAsiaTheme="minorHAnsi" w:hAnsi="Arial" w:cs="Arial"/>
              </w:rPr>
              <w:t xml:space="preserve">  Please submit a Microsoft Word version of the application.   </w:t>
            </w:r>
            <w:r w:rsidRPr="0076385B">
              <w:rPr>
                <w:rFonts w:ascii="Arial" w:eastAsiaTheme="minorHAnsi" w:hAnsi="Arial" w:cs="Arial"/>
              </w:rPr>
              <w:t xml:space="preserve">  </w:t>
            </w:r>
          </w:p>
        </w:tc>
      </w:tr>
    </w:tbl>
    <w:p w14:paraId="5B7B66F7" w14:textId="77777777" w:rsidR="006A1253" w:rsidRPr="0076385B" w:rsidRDefault="006A1253" w:rsidP="003542BD">
      <w:pPr>
        <w:rPr>
          <w:rFonts w:ascii="Arial" w:hAnsi="Arial" w:cs="Arial"/>
        </w:rPr>
      </w:pPr>
    </w:p>
    <w:sectPr w:rsidR="006A1253" w:rsidRPr="0076385B" w:rsidSect="003542BD">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90CC3" w14:textId="77777777" w:rsidR="00B92B33" w:rsidRDefault="00B92B33" w:rsidP="004526ED">
      <w:pPr>
        <w:spacing w:after="0" w:line="240" w:lineRule="auto"/>
      </w:pPr>
      <w:r>
        <w:separator/>
      </w:r>
    </w:p>
  </w:endnote>
  <w:endnote w:type="continuationSeparator" w:id="0">
    <w:p w14:paraId="5FAB8E35" w14:textId="77777777" w:rsidR="00B92B33" w:rsidRDefault="00B92B33"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3C65" w14:textId="3BF3FBAD" w:rsidR="00E95172" w:rsidRDefault="00416094" w:rsidP="00E95172">
    <w:pPr>
      <w:pStyle w:val="Footer"/>
      <w:jc w:val="right"/>
    </w:pPr>
    <w:r>
      <w:t xml:space="preserve">V </w:t>
    </w:r>
    <w:r w:rsidR="007F372A">
      <w:t>4.0</w:t>
    </w:r>
  </w:p>
  <w:p w14:paraId="755042E2" w14:textId="77777777" w:rsidR="00E95172" w:rsidRDefault="00E95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3571B" w14:textId="77777777" w:rsidR="00B92B33" w:rsidRDefault="00B92B33" w:rsidP="004526ED">
      <w:pPr>
        <w:spacing w:after="0" w:line="240" w:lineRule="auto"/>
      </w:pPr>
      <w:r>
        <w:separator/>
      </w:r>
    </w:p>
  </w:footnote>
  <w:footnote w:type="continuationSeparator" w:id="0">
    <w:p w14:paraId="6AA68424" w14:textId="77777777" w:rsidR="00B92B33" w:rsidRDefault="00B92B33" w:rsidP="00452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51CA" w14:textId="0B87B883" w:rsidR="001536BC" w:rsidRDefault="001909F5">
    <w:pPr>
      <w:pStyle w:val="Header"/>
    </w:pPr>
    <w:r>
      <w:rPr>
        <w:noProof/>
        <w:lang w:eastAsia="en-GB"/>
      </w:rPr>
      <w:drawing>
        <wp:inline distT="0" distB="0" distL="0" distR="0" wp14:anchorId="70BE20C6" wp14:editId="7023DB03">
          <wp:extent cx="2534718" cy="1057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575455" cy="1074167"/>
                  </a:xfrm>
                  <a:prstGeom prst="rect">
                    <a:avLst/>
                  </a:prstGeom>
                </pic:spPr>
              </pic:pic>
            </a:graphicData>
          </a:graphic>
        </wp:inline>
      </w:drawing>
    </w:r>
    <w:r w:rsidR="001536BC">
      <w:tab/>
    </w:r>
    <w:r w:rsidR="001536BC">
      <w:tab/>
    </w:r>
    <w:r w:rsidR="007A4DF8">
      <w:rPr>
        <w:noProof/>
        <w:lang w:eastAsia="en-GB"/>
      </w:rPr>
      <w:drawing>
        <wp:inline distT="0" distB="0" distL="0" distR="0" wp14:anchorId="4392E652" wp14:editId="3AA31C6A">
          <wp:extent cx="789305" cy="789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9670" cy="789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44B3"/>
    <w:multiLevelType w:val="hybridMultilevel"/>
    <w:tmpl w:val="1BBAF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E597F"/>
    <w:multiLevelType w:val="hybridMultilevel"/>
    <w:tmpl w:val="40DE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6409C"/>
    <w:multiLevelType w:val="hybridMultilevel"/>
    <w:tmpl w:val="ABAA3090"/>
    <w:lvl w:ilvl="0" w:tplc="08090013">
      <w:start w:val="1"/>
      <w:numFmt w:val="upperRoman"/>
      <w:lvlText w:val="%1."/>
      <w:lvlJc w:val="right"/>
      <w:pPr>
        <w:ind w:left="785"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3D8C5AD5"/>
    <w:multiLevelType w:val="hybridMultilevel"/>
    <w:tmpl w:val="50D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07D02"/>
    <w:multiLevelType w:val="hybridMultilevel"/>
    <w:tmpl w:val="DED40A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3C5849"/>
    <w:multiLevelType w:val="hybridMultilevel"/>
    <w:tmpl w:val="3C528098"/>
    <w:lvl w:ilvl="0" w:tplc="F886C372">
      <w:start w:val="1"/>
      <w:numFmt w:val="bullet"/>
      <w:lvlText w:val=""/>
      <w:lvlJc w:val="left"/>
      <w:pPr>
        <w:tabs>
          <w:tab w:val="num" w:pos="1500"/>
        </w:tabs>
        <w:ind w:left="150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alibri"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alibri"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alibri"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0F6252A"/>
    <w:multiLevelType w:val="hybridMultilevel"/>
    <w:tmpl w:val="3454E1C6"/>
    <w:lvl w:ilvl="0" w:tplc="99C6AE5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837396"/>
    <w:multiLevelType w:val="hybridMultilevel"/>
    <w:tmpl w:val="2C426FE8"/>
    <w:lvl w:ilvl="0" w:tplc="B1EC607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5B4812"/>
    <w:multiLevelType w:val="hybridMultilevel"/>
    <w:tmpl w:val="194A9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65D15E5F"/>
    <w:multiLevelType w:val="hybridMultilevel"/>
    <w:tmpl w:val="02C22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5B25AE"/>
    <w:multiLevelType w:val="hybridMultilevel"/>
    <w:tmpl w:val="17EC0B56"/>
    <w:lvl w:ilvl="0" w:tplc="DC240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FA50A6"/>
    <w:multiLevelType w:val="hybridMultilevel"/>
    <w:tmpl w:val="3F38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2052A6"/>
    <w:multiLevelType w:val="hybridMultilevel"/>
    <w:tmpl w:val="D9A08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1264B"/>
    <w:multiLevelType w:val="hybridMultilevel"/>
    <w:tmpl w:val="C930BD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3"/>
  </w:num>
  <w:num w:numId="5">
    <w:abstractNumId w:val="4"/>
  </w:num>
  <w:num w:numId="6">
    <w:abstractNumId w:val="12"/>
  </w:num>
  <w:num w:numId="7">
    <w:abstractNumId w:val="10"/>
  </w:num>
  <w:num w:numId="8">
    <w:abstractNumId w:val="5"/>
  </w:num>
  <w:num w:numId="9">
    <w:abstractNumId w:val="1"/>
  </w:num>
  <w:num w:numId="10">
    <w:abstractNumId w:val="9"/>
  </w:num>
  <w:num w:numId="11">
    <w:abstractNumId w:val="0"/>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53"/>
    <w:rsid w:val="00000444"/>
    <w:rsid w:val="00003541"/>
    <w:rsid w:val="000125C4"/>
    <w:rsid w:val="00012D54"/>
    <w:rsid w:val="000339BF"/>
    <w:rsid w:val="00054721"/>
    <w:rsid w:val="0005627C"/>
    <w:rsid w:val="000639FC"/>
    <w:rsid w:val="00063DCB"/>
    <w:rsid w:val="0006535C"/>
    <w:rsid w:val="0006592E"/>
    <w:rsid w:val="00067CF9"/>
    <w:rsid w:val="00090A0E"/>
    <w:rsid w:val="000947BF"/>
    <w:rsid w:val="000975EB"/>
    <w:rsid w:val="000A4BE7"/>
    <w:rsid w:val="000B704F"/>
    <w:rsid w:val="000C58C0"/>
    <w:rsid w:val="000C6C39"/>
    <w:rsid w:val="000D032B"/>
    <w:rsid w:val="000E6CF9"/>
    <w:rsid w:val="000F3D92"/>
    <w:rsid w:val="000F478D"/>
    <w:rsid w:val="000F7313"/>
    <w:rsid w:val="0011309E"/>
    <w:rsid w:val="00114E06"/>
    <w:rsid w:val="00130B0F"/>
    <w:rsid w:val="001367C5"/>
    <w:rsid w:val="00137DEE"/>
    <w:rsid w:val="001536BC"/>
    <w:rsid w:val="00162FAD"/>
    <w:rsid w:val="00163460"/>
    <w:rsid w:val="00165570"/>
    <w:rsid w:val="0017158E"/>
    <w:rsid w:val="00173A1D"/>
    <w:rsid w:val="001909F5"/>
    <w:rsid w:val="00192489"/>
    <w:rsid w:val="00193489"/>
    <w:rsid w:val="001A6D39"/>
    <w:rsid w:val="001B4099"/>
    <w:rsid w:val="001C2839"/>
    <w:rsid w:val="001C303C"/>
    <w:rsid w:val="001D1234"/>
    <w:rsid w:val="001D58A6"/>
    <w:rsid w:val="001D6217"/>
    <w:rsid w:val="001E7D2A"/>
    <w:rsid w:val="001F3F90"/>
    <w:rsid w:val="00201263"/>
    <w:rsid w:val="00202915"/>
    <w:rsid w:val="002045A0"/>
    <w:rsid w:val="002060D5"/>
    <w:rsid w:val="0020614F"/>
    <w:rsid w:val="00213D0C"/>
    <w:rsid w:val="00214D85"/>
    <w:rsid w:val="002243B5"/>
    <w:rsid w:val="002249ED"/>
    <w:rsid w:val="0023617D"/>
    <w:rsid w:val="0024099B"/>
    <w:rsid w:val="00243856"/>
    <w:rsid w:val="00245E02"/>
    <w:rsid w:val="00257770"/>
    <w:rsid w:val="00264960"/>
    <w:rsid w:val="00266D6A"/>
    <w:rsid w:val="0027041A"/>
    <w:rsid w:val="00272083"/>
    <w:rsid w:val="00287842"/>
    <w:rsid w:val="00293BD0"/>
    <w:rsid w:val="00294BC0"/>
    <w:rsid w:val="002A0171"/>
    <w:rsid w:val="002A4DB6"/>
    <w:rsid w:val="002A63A6"/>
    <w:rsid w:val="002A668B"/>
    <w:rsid w:val="002A72CB"/>
    <w:rsid w:val="002B0B16"/>
    <w:rsid w:val="002D0772"/>
    <w:rsid w:val="002D11E6"/>
    <w:rsid w:val="002D7A1B"/>
    <w:rsid w:val="002F4E44"/>
    <w:rsid w:val="00301267"/>
    <w:rsid w:val="0030323E"/>
    <w:rsid w:val="00305A7F"/>
    <w:rsid w:val="00326100"/>
    <w:rsid w:val="00332303"/>
    <w:rsid w:val="00345A9D"/>
    <w:rsid w:val="00347D76"/>
    <w:rsid w:val="003542BD"/>
    <w:rsid w:val="00364C47"/>
    <w:rsid w:val="00380FFC"/>
    <w:rsid w:val="00381F8C"/>
    <w:rsid w:val="00393C62"/>
    <w:rsid w:val="003967DD"/>
    <w:rsid w:val="003B52B7"/>
    <w:rsid w:val="003D2D3A"/>
    <w:rsid w:val="003E754A"/>
    <w:rsid w:val="003F7410"/>
    <w:rsid w:val="00412DA5"/>
    <w:rsid w:val="00416094"/>
    <w:rsid w:val="00434FCF"/>
    <w:rsid w:val="0043767A"/>
    <w:rsid w:val="004437E9"/>
    <w:rsid w:val="00451531"/>
    <w:rsid w:val="004526ED"/>
    <w:rsid w:val="00454B4E"/>
    <w:rsid w:val="00456225"/>
    <w:rsid w:val="00462A69"/>
    <w:rsid w:val="00462BEE"/>
    <w:rsid w:val="00464088"/>
    <w:rsid w:val="00473F29"/>
    <w:rsid w:val="00474EFE"/>
    <w:rsid w:val="00475C47"/>
    <w:rsid w:val="00476896"/>
    <w:rsid w:val="004803E4"/>
    <w:rsid w:val="004A0BDA"/>
    <w:rsid w:val="004A3F55"/>
    <w:rsid w:val="004A49CD"/>
    <w:rsid w:val="004A5596"/>
    <w:rsid w:val="004A6DBE"/>
    <w:rsid w:val="004B730B"/>
    <w:rsid w:val="004C722D"/>
    <w:rsid w:val="004F34C6"/>
    <w:rsid w:val="00502D94"/>
    <w:rsid w:val="00507648"/>
    <w:rsid w:val="0052303F"/>
    <w:rsid w:val="00525388"/>
    <w:rsid w:val="0053344C"/>
    <w:rsid w:val="00534AB5"/>
    <w:rsid w:val="005426F0"/>
    <w:rsid w:val="0054558A"/>
    <w:rsid w:val="00546536"/>
    <w:rsid w:val="00554FA5"/>
    <w:rsid w:val="00567AF7"/>
    <w:rsid w:val="00581A77"/>
    <w:rsid w:val="00590481"/>
    <w:rsid w:val="00590D7E"/>
    <w:rsid w:val="005937A8"/>
    <w:rsid w:val="005A13BB"/>
    <w:rsid w:val="005B1CB1"/>
    <w:rsid w:val="005D716A"/>
    <w:rsid w:val="005D7C1A"/>
    <w:rsid w:val="005E0AB9"/>
    <w:rsid w:val="005F46AD"/>
    <w:rsid w:val="006023A3"/>
    <w:rsid w:val="006049C3"/>
    <w:rsid w:val="00615C34"/>
    <w:rsid w:val="00620356"/>
    <w:rsid w:val="006205A1"/>
    <w:rsid w:val="00621030"/>
    <w:rsid w:val="0062653D"/>
    <w:rsid w:val="0064255A"/>
    <w:rsid w:val="006444C3"/>
    <w:rsid w:val="0064605B"/>
    <w:rsid w:val="006506C7"/>
    <w:rsid w:val="006536D9"/>
    <w:rsid w:val="006653CC"/>
    <w:rsid w:val="00672E66"/>
    <w:rsid w:val="006749D4"/>
    <w:rsid w:val="00675870"/>
    <w:rsid w:val="00676304"/>
    <w:rsid w:val="00677910"/>
    <w:rsid w:val="00684FF0"/>
    <w:rsid w:val="00697110"/>
    <w:rsid w:val="006A1253"/>
    <w:rsid w:val="006C56E2"/>
    <w:rsid w:val="006D211B"/>
    <w:rsid w:val="006E318F"/>
    <w:rsid w:val="006F332B"/>
    <w:rsid w:val="006F3FB7"/>
    <w:rsid w:val="00703CD1"/>
    <w:rsid w:val="0070583A"/>
    <w:rsid w:val="00714776"/>
    <w:rsid w:val="00731CC9"/>
    <w:rsid w:val="00733D9F"/>
    <w:rsid w:val="00751A2B"/>
    <w:rsid w:val="0076385B"/>
    <w:rsid w:val="0076395B"/>
    <w:rsid w:val="00774C74"/>
    <w:rsid w:val="00791441"/>
    <w:rsid w:val="00791FFC"/>
    <w:rsid w:val="007961C7"/>
    <w:rsid w:val="007A1F32"/>
    <w:rsid w:val="007A4DF8"/>
    <w:rsid w:val="007D01EF"/>
    <w:rsid w:val="007E0A11"/>
    <w:rsid w:val="007E5BFD"/>
    <w:rsid w:val="007F372A"/>
    <w:rsid w:val="00800DFB"/>
    <w:rsid w:val="00815F36"/>
    <w:rsid w:val="0082369B"/>
    <w:rsid w:val="00826CAB"/>
    <w:rsid w:val="008360E2"/>
    <w:rsid w:val="008405BE"/>
    <w:rsid w:val="008439FF"/>
    <w:rsid w:val="008615A8"/>
    <w:rsid w:val="00866396"/>
    <w:rsid w:val="00870441"/>
    <w:rsid w:val="00872EA0"/>
    <w:rsid w:val="00880230"/>
    <w:rsid w:val="008809D8"/>
    <w:rsid w:val="0088724E"/>
    <w:rsid w:val="00893F19"/>
    <w:rsid w:val="0089449A"/>
    <w:rsid w:val="008A6449"/>
    <w:rsid w:val="008C2A41"/>
    <w:rsid w:val="008D5485"/>
    <w:rsid w:val="008E1833"/>
    <w:rsid w:val="008F0F7C"/>
    <w:rsid w:val="008F299D"/>
    <w:rsid w:val="008F700C"/>
    <w:rsid w:val="00945BE9"/>
    <w:rsid w:val="00967E26"/>
    <w:rsid w:val="009900D6"/>
    <w:rsid w:val="009901C6"/>
    <w:rsid w:val="00994B7F"/>
    <w:rsid w:val="009979E6"/>
    <w:rsid w:val="009A30D5"/>
    <w:rsid w:val="009B1695"/>
    <w:rsid w:val="009E2319"/>
    <w:rsid w:val="009E690B"/>
    <w:rsid w:val="00A04BEF"/>
    <w:rsid w:val="00A06122"/>
    <w:rsid w:val="00A23C3D"/>
    <w:rsid w:val="00A27042"/>
    <w:rsid w:val="00A30C6F"/>
    <w:rsid w:val="00A43BF0"/>
    <w:rsid w:val="00A4752D"/>
    <w:rsid w:val="00A47945"/>
    <w:rsid w:val="00A544B4"/>
    <w:rsid w:val="00A76933"/>
    <w:rsid w:val="00A91798"/>
    <w:rsid w:val="00A92AEC"/>
    <w:rsid w:val="00A953A4"/>
    <w:rsid w:val="00AB6463"/>
    <w:rsid w:val="00AC16D2"/>
    <w:rsid w:val="00AC247A"/>
    <w:rsid w:val="00AC354E"/>
    <w:rsid w:val="00AC709E"/>
    <w:rsid w:val="00AE2AC7"/>
    <w:rsid w:val="00AE3538"/>
    <w:rsid w:val="00AF0D3B"/>
    <w:rsid w:val="00B06EF7"/>
    <w:rsid w:val="00B1089A"/>
    <w:rsid w:val="00B23AD7"/>
    <w:rsid w:val="00B23B7B"/>
    <w:rsid w:val="00B26CEF"/>
    <w:rsid w:val="00B45F18"/>
    <w:rsid w:val="00B51AD8"/>
    <w:rsid w:val="00B536FD"/>
    <w:rsid w:val="00B6339D"/>
    <w:rsid w:val="00B66595"/>
    <w:rsid w:val="00B83F70"/>
    <w:rsid w:val="00B85EC1"/>
    <w:rsid w:val="00B92B33"/>
    <w:rsid w:val="00BA0209"/>
    <w:rsid w:val="00BC6502"/>
    <w:rsid w:val="00BD1061"/>
    <w:rsid w:val="00BD1BE9"/>
    <w:rsid w:val="00BD43D3"/>
    <w:rsid w:val="00BD5BC9"/>
    <w:rsid w:val="00BD5E7C"/>
    <w:rsid w:val="00BE2D49"/>
    <w:rsid w:val="00BE5D4D"/>
    <w:rsid w:val="00BF5628"/>
    <w:rsid w:val="00C06998"/>
    <w:rsid w:val="00C1330C"/>
    <w:rsid w:val="00C1747F"/>
    <w:rsid w:val="00C349A4"/>
    <w:rsid w:val="00C40389"/>
    <w:rsid w:val="00C40F2A"/>
    <w:rsid w:val="00C47764"/>
    <w:rsid w:val="00C51AEE"/>
    <w:rsid w:val="00C65DC2"/>
    <w:rsid w:val="00C72C3B"/>
    <w:rsid w:val="00C825A0"/>
    <w:rsid w:val="00C86F79"/>
    <w:rsid w:val="00C924D5"/>
    <w:rsid w:val="00CA1F73"/>
    <w:rsid w:val="00CA79E5"/>
    <w:rsid w:val="00CB6F05"/>
    <w:rsid w:val="00CC01B0"/>
    <w:rsid w:val="00CD1DCD"/>
    <w:rsid w:val="00CE6C8F"/>
    <w:rsid w:val="00CE6FBD"/>
    <w:rsid w:val="00D008F0"/>
    <w:rsid w:val="00D00C74"/>
    <w:rsid w:val="00D156FD"/>
    <w:rsid w:val="00D15A17"/>
    <w:rsid w:val="00D21F0F"/>
    <w:rsid w:val="00D276FC"/>
    <w:rsid w:val="00D4034D"/>
    <w:rsid w:val="00D41364"/>
    <w:rsid w:val="00D65116"/>
    <w:rsid w:val="00D70121"/>
    <w:rsid w:val="00D87366"/>
    <w:rsid w:val="00D8749C"/>
    <w:rsid w:val="00DA4C73"/>
    <w:rsid w:val="00DB7F9E"/>
    <w:rsid w:val="00DC114E"/>
    <w:rsid w:val="00DC1925"/>
    <w:rsid w:val="00DC450A"/>
    <w:rsid w:val="00DE6A01"/>
    <w:rsid w:val="00DF331E"/>
    <w:rsid w:val="00E05720"/>
    <w:rsid w:val="00E07764"/>
    <w:rsid w:val="00E222FF"/>
    <w:rsid w:val="00E23B09"/>
    <w:rsid w:val="00E62230"/>
    <w:rsid w:val="00E72389"/>
    <w:rsid w:val="00E81928"/>
    <w:rsid w:val="00E84F0F"/>
    <w:rsid w:val="00E9158B"/>
    <w:rsid w:val="00E95172"/>
    <w:rsid w:val="00E96596"/>
    <w:rsid w:val="00EA129D"/>
    <w:rsid w:val="00EA42FC"/>
    <w:rsid w:val="00EB27EF"/>
    <w:rsid w:val="00EB2FB4"/>
    <w:rsid w:val="00EB78EC"/>
    <w:rsid w:val="00EC2CE6"/>
    <w:rsid w:val="00EC5249"/>
    <w:rsid w:val="00ED2ED3"/>
    <w:rsid w:val="00EE0E99"/>
    <w:rsid w:val="00EE4111"/>
    <w:rsid w:val="00F00314"/>
    <w:rsid w:val="00F049B5"/>
    <w:rsid w:val="00F05A7B"/>
    <w:rsid w:val="00F069A0"/>
    <w:rsid w:val="00F20AB3"/>
    <w:rsid w:val="00F26977"/>
    <w:rsid w:val="00F2732E"/>
    <w:rsid w:val="00F357D1"/>
    <w:rsid w:val="00F35CF3"/>
    <w:rsid w:val="00F5299D"/>
    <w:rsid w:val="00F5710A"/>
    <w:rsid w:val="00F64A16"/>
    <w:rsid w:val="00F65E45"/>
    <w:rsid w:val="00F80EBF"/>
    <w:rsid w:val="00F8263D"/>
    <w:rsid w:val="00FB547A"/>
    <w:rsid w:val="00FC2C89"/>
    <w:rsid w:val="00FC595D"/>
    <w:rsid w:val="00FD372C"/>
    <w:rsid w:val="00FE5A81"/>
    <w:rsid w:val="00FF7C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801A01C"/>
  <w15:docId w15:val="{3B5B32CC-4F32-4362-A940-D144CDC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53"/>
    <w:rPr>
      <w:rFonts w:ascii="Calibri" w:eastAsia="Calibri" w:hAnsi="Calibri" w:cs="Times New Roman"/>
    </w:rPr>
  </w:style>
  <w:style w:type="paragraph" w:styleId="Heading1">
    <w:name w:val="heading 1"/>
    <w:basedOn w:val="Normal"/>
    <w:next w:val="Normal"/>
    <w:link w:val="Heading1Char"/>
    <w:qFormat/>
    <w:rsid w:val="0076395B"/>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uiPriority w:val="9"/>
    <w:semiHidden/>
    <w:unhideWhenUsed/>
    <w:qFormat/>
    <w:rsid w:val="00763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customStyle="1" w:styleId="Heading1Char">
    <w:name w:val="Heading 1 Char"/>
    <w:basedOn w:val="DefaultParagraphFont"/>
    <w:link w:val="Heading1"/>
    <w:rsid w:val="0076395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semiHidden/>
    <w:rsid w:val="007639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6395B"/>
    <w:rPr>
      <w:color w:val="0000FF"/>
      <w:u w:val="single"/>
    </w:rPr>
  </w:style>
  <w:style w:type="paragraph" w:styleId="ListParagraph">
    <w:name w:val="List Paragraph"/>
    <w:basedOn w:val="Normal"/>
    <w:uiPriority w:val="34"/>
    <w:qFormat/>
    <w:rsid w:val="00A953A4"/>
    <w:pPr>
      <w:ind w:left="720"/>
      <w:contextualSpacing/>
    </w:pPr>
  </w:style>
  <w:style w:type="paragraph" w:styleId="NormalWeb">
    <w:name w:val="Normal (Web)"/>
    <w:basedOn w:val="Normal"/>
    <w:uiPriority w:val="99"/>
    <w:unhideWhenUsed/>
    <w:rsid w:val="006D211B"/>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6D211B"/>
    <w:rPr>
      <w:i/>
      <w:iCs/>
    </w:rPr>
  </w:style>
  <w:style w:type="character" w:styleId="CommentReference">
    <w:name w:val="annotation reference"/>
    <w:basedOn w:val="DefaultParagraphFont"/>
    <w:uiPriority w:val="99"/>
    <w:semiHidden/>
    <w:unhideWhenUsed/>
    <w:rsid w:val="002D11E6"/>
    <w:rPr>
      <w:sz w:val="16"/>
      <w:szCs w:val="16"/>
    </w:rPr>
  </w:style>
  <w:style w:type="paragraph" w:styleId="CommentText">
    <w:name w:val="annotation text"/>
    <w:basedOn w:val="Normal"/>
    <w:link w:val="CommentTextChar"/>
    <w:uiPriority w:val="99"/>
    <w:semiHidden/>
    <w:unhideWhenUsed/>
    <w:rsid w:val="002D11E6"/>
    <w:pPr>
      <w:spacing w:line="240" w:lineRule="auto"/>
    </w:pPr>
    <w:rPr>
      <w:sz w:val="20"/>
      <w:szCs w:val="20"/>
    </w:rPr>
  </w:style>
  <w:style w:type="character" w:customStyle="1" w:styleId="CommentTextChar">
    <w:name w:val="Comment Text Char"/>
    <w:basedOn w:val="DefaultParagraphFont"/>
    <w:link w:val="CommentText"/>
    <w:uiPriority w:val="99"/>
    <w:semiHidden/>
    <w:rsid w:val="002D11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11E6"/>
    <w:rPr>
      <w:b/>
      <w:bCs/>
    </w:rPr>
  </w:style>
  <w:style w:type="character" w:customStyle="1" w:styleId="CommentSubjectChar">
    <w:name w:val="Comment Subject Char"/>
    <w:basedOn w:val="CommentTextChar"/>
    <w:link w:val="CommentSubject"/>
    <w:uiPriority w:val="99"/>
    <w:semiHidden/>
    <w:rsid w:val="002D11E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D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749">
      <w:bodyDiv w:val="1"/>
      <w:marLeft w:val="0"/>
      <w:marRight w:val="0"/>
      <w:marTop w:val="0"/>
      <w:marBottom w:val="0"/>
      <w:divBdr>
        <w:top w:val="none" w:sz="0" w:space="0" w:color="auto"/>
        <w:left w:val="none" w:sz="0" w:space="0" w:color="auto"/>
        <w:bottom w:val="none" w:sz="0" w:space="0" w:color="auto"/>
        <w:right w:val="none" w:sz="0" w:space="0" w:color="auto"/>
      </w:divBdr>
    </w:div>
    <w:div w:id="1073089786">
      <w:bodyDiv w:val="1"/>
      <w:marLeft w:val="0"/>
      <w:marRight w:val="0"/>
      <w:marTop w:val="0"/>
      <w:marBottom w:val="0"/>
      <w:divBdr>
        <w:top w:val="none" w:sz="0" w:space="0" w:color="auto"/>
        <w:left w:val="none" w:sz="0" w:space="0" w:color="auto"/>
        <w:bottom w:val="none" w:sz="0" w:space="0" w:color="auto"/>
        <w:right w:val="none" w:sz="0" w:space="0" w:color="auto"/>
      </w:divBdr>
      <w:divsChild>
        <w:div w:id="1907036231">
          <w:marLeft w:val="0"/>
          <w:marRight w:val="0"/>
          <w:marTop w:val="0"/>
          <w:marBottom w:val="0"/>
          <w:divBdr>
            <w:top w:val="none" w:sz="0" w:space="0" w:color="auto"/>
            <w:left w:val="none" w:sz="0" w:space="0" w:color="auto"/>
            <w:bottom w:val="none" w:sz="0" w:space="0" w:color="auto"/>
            <w:right w:val="none" w:sz="0" w:space="0" w:color="auto"/>
          </w:divBdr>
        </w:div>
        <w:div w:id="2006087147">
          <w:marLeft w:val="0"/>
          <w:marRight w:val="0"/>
          <w:marTop w:val="0"/>
          <w:marBottom w:val="0"/>
          <w:divBdr>
            <w:top w:val="none" w:sz="0" w:space="0" w:color="auto"/>
            <w:left w:val="none" w:sz="0" w:space="0" w:color="auto"/>
            <w:bottom w:val="none" w:sz="0" w:space="0" w:color="auto"/>
            <w:right w:val="none" w:sz="0" w:space="0" w:color="auto"/>
          </w:divBdr>
        </w:div>
        <w:div w:id="1570917450">
          <w:marLeft w:val="0"/>
          <w:marRight w:val="0"/>
          <w:marTop w:val="0"/>
          <w:marBottom w:val="0"/>
          <w:divBdr>
            <w:top w:val="none" w:sz="0" w:space="0" w:color="auto"/>
            <w:left w:val="none" w:sz="0" w:space="0" w:color="auto"/>
            <w:bottom w:val="none" w:sz="0" w:space="0" w:color="auto"/>
            <w:right w:val="none" w:sz="0" w:space="0" w:color="auto"/>
          </w:divBdr>
        </w:div>
        <w:div w:id="1216964736">
          <w:marLeft w:val="0"/>
          <w:marRight w:val="0"/>
          <w:marTop w:val="0"/>
          <w:marBottom w:val="0"/>
          <w:divBdr>
            <w:top w:val="none" w:sz="0" w:space="0" w:color="auto"/>
            <w:left w:val="none" w:sz="0" w:space="0" w:color="auto"/>
            <w:bottom w:val="none" w:sz="0" w:space="0" w:color="auto"/>
            <w:right w:val="none" w:sz="0" w:space="0" w:color="auto"/>
          </w:divBdr>
        </w:div>
        <w:div w:id="441192840">
          <w:marLeft w:val="0"/>
          <w:marRight w:val="0"/>
          <w:marTop w:val="0"/>
          <w:marBottom w:val="0"/>
          <w:divBdr>
            <w:top w:val="none" w:sz="0" w:space="0" w:color="auto"/>
            <w:left w:val="none" w:sz="0" w:space="0" w:color="auto"/>
            <w:bottom w:val="none" w:sz="0" w:space="0" w:color="auto"/>
            <w:right w:val="none" w:sz="0" w:space="0" w:color="auto"/>
          </w:divBdr>
        </w:div>
        <w:div w:id="699013767">
          <w:marLeft w:val="0"/>
          <w:marRight w:val="0"/>
          <w:marTop w:val="0"/>
          <w:marBottom w:val="0"/>
          <w:divBdr>
            <w:top w:val="none" w:sz="0" w:space="0" w:color="auto"/>
            <w:left w:val="none" w:sz="0" w:space="0" w:color="auto"/>
            <w:bottom w:val="none" w:sz="0" w:space="0" w:color="auto"/>
            <w:right w:val="none" w:sz="0" w:space="0" w:color="auto"/>
          </w:divBdr>
        </w:div>
      </w:divsChild>
    </w:div>
    <w:div w:id="1564440036">
      <w:bodyDiv w:val="1"/>
      <w:marLeft w:val="0"/>
      <w:marRight w:val="0"/>
      <w:marTop w:val="0"/>
      <w:marBottom w:val="0"/>
      <w:divBdr>
        <w:top w:val="none" w:sz="0" w:space="0" w:color="auto"/>
        <w:left w:val="none" w:sz="0" w:space="0" w:color="auto"/>
        <w:bottom w:val="none" w:sz="0" w:space="0" w:color="auto"/>
        <w:right w:val="none" w:sz="0" w:space="0" w:color="auto"/>
      </w:divBdr>
    </w:div>
    <w:div w:id="1797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SSFAdmin@cardiff.ac.uk" TargetMode="External"/><Relationship Id="rId4" Type="http://schemas.openxmlformats.org/officeDocument/2006/relationships/settings" Target="settings.xml"/><Relationship Id="rId9" Type="http://schemas.openxmlformats.org/officeDocument/2006/relationships/hyperlink" Target="mailto:ISSFAdmin@cardiff.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AB4C-C0BF-4155-A140-BEAFB0F4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wamalj</dc:creator>
  <cp:lastModifiedBy>Hasnae Khamlichi</cp:lastModifiedBy>
  <cp:revision>13</cp:revision>
  <cp:lastPrinted>2016-12-07T09:18:00Z</cp:lastPrinted>
  <dcterms:created xsi:type="dcterms:W3CDTF">2019-09-20T14:16:00Z</dcterms:created>
  <dcterms:modified xsi:type="dcterms:W3CDTF">2019-09-23T11:06:00Z</dcterms:modified>
</cp:coreProperties>
</file>