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ADB56" w14:textId="77777777" w:rsidR="00345C60" w:rsidRDefault="00345C60" w:rsidP="00261EEF">
      <w:pPr>
        <w:jc w:val="both"/>
        <w:rPr>
          <w:rFonts w:ascii="Arial" w:hAnsi="Arial" w:cs="Arial"/>
          <w:b/>
          <w:sz w:val="28"/>
        </w:rPr>
      </w:pPr>
      <w:r>
        <w:rPr>
          <w:rFonts w:ascii="Arial" w:eastAsia="Arial" w:hAnsi="Arial" w:cs="Arial"/>
          <w:b/>
          <w:noProof/>
          <w:sz w:val="28"/>
          <w:lang w:bidi="cy-GB"/>
        </w:rPr>
        <w:drawing>
          <wp:anchor distT="0" distB="0" distL="114300" distR="114300" simplePos="0" relativeHeight="251658240" behindDoc="1" locked="0" layoutInCell="1" allowOverlap="1" wp14:anchorId="4D1DED7E" wp14:editId="102CC8ED">
            <wp:simplePos x="0" y="0"/>
            <wp:positionH relativeFrom="margin">
              <wp:align>left</wp:align>
            </wp:positionH>
            <wp:positionV relativeFrom="paragraph">
              <wp:posOffset>0</wp:posOffset>
            </wp:positionV>
            <wp:extent cx="944880" cy="902335"/>
            <wp:effectExtent l="0" t="0" r="7620" b="0"/>
            <wp:wrapTight wrapText="bothSides">
              <wp:wrapPolygon edited="0">
                <wp:start x="0" y="0"/>
                <wp:lineTo x="0" y="20977"/>
                <wp:lineTo x="21339" y="20977"/>
                <wp:lineTo x="2133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4880" cy="902335"/>
                    </a:xfrm>
                    <a:prstGeom prst="rect">
                      <a:avLst/>
                    </a:prstGeom>
                    <a:noFill/>
                  </pic:spPr>
                </pic:pic>
              </a:graphicData>
            </a:graphic>
          </wp:anchor>
        </w:drawing>
      </w:r>
    </w:p>
    <w:p w14:paraId="2E0D3DB2" w14:textId="77777777" w:rsidR="00FF54CB" w:rsidRDefault="00345C60" w:rsidP="00261EEF">
      <w:pPr>
        <w:jc w:val="both"/>
        <w:rPr>
          <w:rFonts w:ascii="Arial" w:hAnsi="Arial" w:cs="Arial"/>
          <w:b/>
          <w:sz w:val="28"/>
        </w:rPr>
      </w:pPr>
      <w:r>
        <w:rPr>
          <w:rFonts w:ascii="Arial" w:eastAsia="Arial" w:hAnsi="Arial" w:cs="Arial"/>
          <w:b/>
          <w:sz w:val="28"/>
          <w:lang w:bidi="cy-GB"/>
        </w:rPr>
        <w:t>Polisi Adleoli Prifysgol Caerdydd</w:t>
      </w:r>
    </w:p>
    <w:p w14:paraId="4D04AC21" w14:textId="77777777" w:rsidR="00345C60" w:rsidRDefault="00345C60" w:rsidP="00261EEF">
      <w:pPr>
        <w:jc w:val="both"/>
        <w:rPr>
          <w:rFonts w:ascii="Arial" w:hAnsi="Arial" w:cs="Arial"/>
          <w:b/>
          <w:sz w:val="28"/>
        </w:rPr>
      </w:pPr>
    </w:p>
    <w:p w14:paraId="474C5F5B" w14:textId="77777777" w:rsidR="00345C60" w:rsidRDefault="00345C60" w:rsidP="00261EEF">
      <w:pPr>
        <w:jc w:val="both"/>
        <w:rPr>
          <w:rFonts w:ascii="Arial" w:hAnsi="Arial" w:cs="Arial"/>
          <w:b/>
          <w:sz w:val="28"/>
        </w:rPr>
      </w:pPr>
    </w:p>
    <w:p w14:paraId="57F2F914" w14:textId="77777777" w:rsidR="00770871" w:rsidRPr="00791EAF" w:rsidRDefault="00345C60" w:rsidP="009845D4">
      <w:pPr>
        <w:pStyle w:val="ListParagraph"/>
        <w:numPr>
          <w:ilvl w:val="0"/>
          <w:numId w:val="8"/>
        </w:numPr>
        <w:jc w:val="both"/>
        <w:rPr>
          <w:rFonts w:ascii="Arial" w:hAnsi="Arial" w:cs="Arial"/>
          <w:b/>
          <w:sz w:val="24"/>
          <w:u w:val="single"/>
        </w:rPr>
      </w:pPr>
      <w:r w:rsidRPr="00791EAF">
        <w:rPr>
          <w:rFonts w:ascii="Arial" w:eastAsia="Arial" w:hAnsi="Arial" w:cs="Arial"/>
          <w:b/>
          <w:sz w:val="24"/>
          <w:u w:val="single"/>
          <w:lang w:bidi="cy-GB"/>
        </w:rPr>
        <w:t>Cyflwyniad</w:t>
      </w:r>
    </w:p>
    <w:p w14:paraId="1F4A57FF" w14:textId="77777777" w:rsidR="0016343B" w:rsidRDefault="0016343B" w:rsidP="00261EEF">
      <w:pPr>
        <w:jc w:val="both"/>
        <w:rPr>
          <w:rFonts w:ascii="Arial" w:hAnsi="Arial" w:cs="Arial"/>
        </w:rPr>
      </w:pPr>
      <w:r w:rsidRPr="008D0B9C">
        <w:rPr>
          <w:rFonts w:ascii="Arial" w:eastAsia="Arial" w:hAnsi="Arial" w:cs="Arial"/>
          <w:lang w:bidi="cy-GB"/>
        </w:rPr>
        <w:t xml:space="preserve">Mae Prifysgol Caerdydd yn cydnabod y gallai fod angen i rai pobl a benodwyd adleoli'n barhaol er mwyn ymgymryd â chyflogaeth yn y sefydliad, ac mae'n croesawu'r cyfle i helpu cyflogeion newydd i wneud hyn.  </w:t>
      </w:r>
    </w:p>
    <w:p w14:paraId="021EA26A" w14:textId="77777777" w:rsidR="00D55DF9" w:rsidRDefault="00D55DF9" w:rsidP="00261EEF">
      <w:pPr>
        <w:jc w:val="both"/>
        <w:rPr>
          <w:rFonts w:ascii="Arial" w:hAnsi="Arial" w:cs="Arial"/>
        </w:rPr>
      </w:pPr>
      <w:r>
        <w:rPr>
          <w:rFonts w:ascii="Arial" w:eastAsia="Arial" w:hAnsi="Arial" w:cs="Arial"/>
          <w:lang w:bidi="cy-GB"/>
        </w:rPr>
        <w:t>Mae’r polisi hwn yn cydnabod bod cynnig cymorth adleoli’n gyfrwng recriwtio, cadw ac ysgogi o bwys ac yn cefnogi’n uniongyrchol genhadaeth y sefydliad o ran denu unigolion o ansawdd uchel i Brifysgol Caerdydd.</w:t>
      </w:r>
    </w:p>
    <w:p w14:paraId="6C4968A3" w14:textId="77777777" w:rsidR="00155C36" w:rsidRDefault="0016343B" w:rsidP="00261EEF">
      <w:pPr>
        <w:jc w:val="both"/>
        <w:rPr>
          <w:rFonts w:ascii="Arial" w:hAnsi="Arial" w:cs="Arial"/>
        </w:rPr>
      </w:pPr>
      <w:r w:rsidRPr="008D0B9C">
        <w:rPr>
          <w:rFonts w:ascii="Arial" w:eastAsia="Arial" w:hAnsi="Arial" w:cs="Arial"/>
          <w:lang w:bidi="cy-GB"/>
        </w:rPr>
        <w:t>Mae'r polisi adleoli’n ceisio helpu i leddfu rhai o'r heriau ariannol ac ymarferol sy'n gysylltiedig ag adleoli er mwyn cychwyn penodiad yn y Brifysgol.</w:t>
      </w:r>
    </w:p>
    <w:p w14:paraId="574034E5" w14:textId="77777777" w:rsidR="00786DAD" w:rsidRDefault="00786DAD" w:rsidP="00786DAD">
      <w:pPr>
        <w:jc w:val="both"/>
        <w:rPr>
          <w:rFonts w:ascii="Arial" w:hAnsi="Arial" w:cs="Arial"/>
        </w:rPr>
      </w:pPr>
      <w:r>
        <w:rPr>
          <w:rFonts w:ascii="Arial" w:eastAsia="Arial" w:hAnsi="Arial" w:cs="Arial"/>
          <w:lang w:bidi="cy-GB"/>
        </w:rPr>
        <w:t>Mae'r lwfans adleoli'n ddewisol, a gallai gael ei adolygu gan y Brifysgol.</w:t>
      </w:r>
    </w:p>
    <w:p w14:paraId="10870274" w14:textId="77777777" w:rsidR="00971280" w:rsidRPr="00971280" w:rsidRDefault="00971280" w:rsidP="00971280">
      <w:pPr>
        <w:pStyle w:val="NoSpacing"/>
        <w:jc w:val="both"/>
        <w:rPr>
          <w:sz w:val="4"/>
          <w:szCs w:val="4"/>
          <w:lang w:eastAsia="en-GB"/>
        </w:rPr>
      </w:pPr>
    </w:p>
    <w:p w14:paraId="15727A0B" w14:textId="65EF2E5C" w:rsidR="00971280" w:rsidRPr="00791EAF" w:rsidRDefault="00971280" w:rsidP="00971280">
      <w:pPr>
        <w:pStyle w:val="ListParagraph"/>
        <w:numPr>
          <w:ilvl w:val="0"/>
          <w:numId w:val="8"/>
        </w:numPr>
        <w:jc w:val="both"/>
        <w:rPr>
          <w:rFonts w:ascii="Arial" w:hAnsi="Arial" w:cs="Arial"/>
          <w:b/>
          <w:sz w:val="24"/>
          <w:u w:val="single"/>
        </w:rPr>
      </w:pPr>
      <w:r w:rsidRPr="00791EAF">
        <w:rPr>
          <w:rFonts w:ascii="Arial" w:eastAsia="Arial" w:hAnsi="Arial" w:cs="Arial"/>
          <w:b/>
          <w:sz w:val="24"/>
          <w:u w:val="single"/>
          <w:lang w:bidi="cy-GB"/>
        </w:rPr>
        <w:t>Cydraddoldeb ac Amrywiaeth</w:t>
      </w:r>
    </w:p>
    <w:p w14:paraId="1415C24A" w14:textId="62BD7F37" w:rsidR="00971280" w:rsidRDefault="00971280" w:rsidP="00971280">
      <w:pPr>
        <w:jc w:val="both"/>
        <w:rPr>
          <w:rFonts w:ascii="Arial" w:hAnsi="Arial" w:cs="Arial"/>
        </w:rPr>
      </w:pPr>
      <w:r w:rsidRPr="00971280">
        <w:rPr>
          <w:rFonts w:ascii="Arial" w:eastAsia="Arial" w:hAnsi="Arial" w:cs="Arial"/>
          <w:lang w:bidi="cy-GB"/>
        </w:rPr>
        <w:t>Mae Prifysgol Caerdydd wedi ymrwymo i gefnogi a hyrwyddo cydraddoldeb ac amrywiaeth a chreu amgylchedd gwaith cynhwysol. Credwn y gellir gwneud hyn drwy ddenu, datblygu a chadw ystod amrywiol o bobl o lawer o gefndiroedd gwahanol sydd â’r uchelgais i greu prifysgol sy’n ceisio cyflawni ei rhwymedigaethau cymdeithasol, diwylliannol ac economaidd i Gaerdydd, Cymru a’r byd. </w:t>
      </w:r>
    </w:p>
    <w:p w14:paraId="78EA5D5E" w14:textId="77777777" w:rsidR="00971280" w:rsidRPr="00971280" w:rsidRDefault="00971280" w:rsidP="00971280">
      <w:pPr>
        <w:jc w:val="both"/>
        <w:rPr>
          <w:rFonts w:ascii="Arial" w:hAnsi="Arial" w:cs="Arial"/>
          <w:b/>
          <w:sz w:val="4"/>
          <w:szCs w:val="4"/>
          <w:u w:val="single"/>
        </w:rPr>
      </w:pPr>
    </w:p>
    <w:p w14:paraId="300BEFD2" w14:textId="77777777" w:rsidR="00770871" w:rsidRPr="00791EAF" w:rsidRDefault="00FF14DD" w:rsidP="009845D4">
      <w:pPr>
        <w:pStyle w:val="ListParagraph"/>
        <w:numPr>
          <w:ilvl w:val="0"/>
          <w:numId w:val="8"/>
        </w:numPr>
        <w:jc w:val="both"/>
        <w:rPr>
          <w:rFonts w:ascii="Arial" w:hAnsi="Arial" w:cs="Arial"/>
          <w:b/>
          <w:sz w:val="24"/>
          <w:u w:val="single"/>
        </w:rPr>
      </w:pPr>
      <w:r w:rsidRPr="00791EAF">
        <w:rPr>
          <w:rFonts w:ascii="Arial" w:eastAsia="Arial" w:hAnsi="Arial" w:cs="Arial"/>
          <w:b/>
          <w:sz w:val="24"/>
          <w:u w:val="single"/>
          <w:lang w:bidi="cy-GB"/>
        </w:rPr>
        <w:t xml:space="preserve">Cymhwysedd </w:t>
      </w:r>
    </w:p>
    <w:p w14:paraId="3E212B47" w14:textId="75D88B7C" w:rsidR="00CC0EDB" w:rsidRDefault="009845D4" w:rsidP="00261EEF">
      <w:pPr>
        <w:jc w:val="both"/>
        <w:rPr>
          <w:rFonts w:ascii="Arial" w:hAnsi="Arial" w:cs="Arial"/>
        </w:rPr>
      </w:pPr>
      <w:r w:rsidRPr="00340536">
        <w:rPr>
          <w:rFonts w:ascii="Arial" w:eastAsia="Arial" w:hAnsi="Arial" w:cs="Arial"/>
          <w:lang w:bidi="cy-GB"/>
        </w:rPr>
        <w:t xml:space="preserve">Er mwyn bod yn gymwys i gael ad-daliad o dreuliau adleoli, mae’n rhaid i’r sawl a benodwyd fod yn </w:t>
      </w:r>
      <w:r w:rsidRPr="00340536">
        <w:rPr>
          <w:rFonts w:ascii="Arial" w:eastAsia="Arial" w:hAnsi="Arial" w:cs="Arial"/>
          <w:b/>
          <w:lang w:bidi="cy-GB"/>
        </w:rPr>
        <w:t>symud ei gartref parhaol</w:t>
      </w:r>
      <w:r w:rsidRPr="00340536">
        <w:rPr>
          <w:rFonts w:ascii="Arial" w:eastAsia="Arial" w:hAnsi="Arial" w:cs="Arial"/>
          <w:lang w:bidi="cy-GB"/>
        </w:rPr>
        <w:t xml:space="preserve"> i rywle sydd o fewn 45 milltir i'r safle priodol ym Mhrifysgol Caerdydd.  Yn gyffredinol, dylai’r sawl a benodwyd fod yn symud pellter sylweddol, a dylai’r symud fod yn uniongyrchol gysylltiedig â chychwyn ar gontract cyflogaeth newydd ym Mhrifysgol Caerdydd.  </w:t>
      </w:r>
    </w:p>
    <w:p w14:paraId="5306AFAF" w14:textId="77777777" w:rsidR="00971280" w:rsidRPr="00CC0EDB" w:rsidRDefault="00971280" w:rsidP="00261EEF">
      <w:pPr>
        <w:jc w:val="both"/>
        <w:rPr>
          <w:rFonts w:ascii="Arial" w:hAnsi="Arial" w:cs="Arial"/>
          <w:sz w:val="4"/>
          <w:szCs w:val="4"/>
        </w:rPr>
      </w:pPr>
    </w:p>
    <w:p w14:paraId="4379465E" w14:textId="77777777" w:rsidR="009845D4" w:rsidRPr="00791EAF" w:rsidRDefault="009845D4" w:rsidP="009845D4">
      <w:pPr>
        <w:pStyle w:val="ListParagraph"/>
        <w:numPr>
          <w:ilvl w:val="0"/>
          <w:numId w:val="8"/>
        </w:numPr>
        <w:jc w:val="both"/>
        <w:rPr>
          <w:rFonts w:ascii="Arial" w:hAnsi="Arial" w:cs="Arial"/>
          <w:b/>
          <w:sz w:val="24"/>
          <w:u w:val="single"/>
        </w:rPr>
      </w:pPr>
      <w:r w:rsidRPr="00791EAF">
        <w:rPr>
          <w:rFonts w:ascii="Arial" w:eastAsia="Arial" w:hAnsi="Arial" w:cs="Arial"/>
          <w:b/>
          <w:sz w:val="24"/>
          <w:u w:val="single"/>
          <w:lang w:bidi="cy-GB"/>
        </w:rPr>
        <w:t>Hawliau</w:t>
      </w:r>
    </w:p>
    <w:p w14:paraId="2A0F98BB" w14:textId="3CE440C0" w:rsidR="002D5135" w:rsidRPr="00B337FE" w:rsidRDefault="00FC46A1" w:rsidP="009845D4">
      <w:pPr>
        <w:jc w:val="both"/>
        <w:rPr>
          <w:rFonts w:ascii="Arial" w:hAnsi="Arial" w:cs="Arial"/>
        </w:rPr>
      </w:pPr>
      <w:r w:rsidRPr="00B337FE">
        <w:rPr>
          <w:rFonts w:ascii="Arial" w:eastAsia="Arial" w:hAnsi="Arial" w:cs="Arial"/>
          <w:lang w:bidi="cy-GB"/>
        </w:rPr>
        <w:t xml:space="preserve">Caiff cyflogeion sy'n gymwys ar sail y wybodaeth uchod hawlio hyd at £4,460 ar gyfer treuliau adleoli cymwys (gweler adran 5 o’r polisi hwn). Ar gyfer penodiadau Proffesiynol Uwch ac Athrawol, uchafswm y lwfans yw £8,000.  </w:t>
      </w:r>
    </w:p>
    <w:p w14:paraId="434FD3B7" w14:textId="21CCFB7D" w:rsidR="00CC0EDB" w:rsidRPr="00B337FE" w:rsidRDefault="002D5135" w:rsidP="00345C60">
      <w:pPr>
        <w:jc w:val="both"/>
        <w:rPr>
          <w:rFonts w:ascii="Arial" w:hAnsi="Arial" w:cs="Arial"/>
        </w:rPr>
      </w:pPr>
      <w:r w:rsidRPr="00B337FE">
        <w:rPr>
          <w:rFonts w:ascii="Arial" w:eastAsia="Arial" w:hAnsi="Arial" w:cs="Arial"/>
          <w:lang w:bidi="cy-GB"/>
        </w:rPr>
        <w:t>Yn gyffredinol, mae treuliau adleoli wedi'u heithrio rhag treth incwm ac yswiriant gwladol, ac eithrio costau fisa i'r rhai sy'n adleoli o fewn y DU, a hynny’n ôl rheoliadau Cyllid a Thollau Ei Fawrhydi (CThEF)</w:t>
      </w:r>
      <w:r w:rsidR="009E1F06" w:rsidRPr="00B337FE">
        <w:rPr>
          <w:rStyle w:val="FootnoteReference"/>
          <w:rFonts w:ascii="Arial" w:eastAsia="Arial" w:hAnsi="Arial" w:cs="Arial"/>
          <w:lang w:bidi="cy-GB"/>
        </w:rPr>
        <w:footnoteReference w:id="1"/>
      </w:r>
      <w:r w:rsidR="009E1F06" w:rsidRPr="00B337FE">
        <w:rPr>
          <w:rStyle w:val="FootnoteReference"/>
          <w:rFonts w:ascii="Arial" w:eastAsia="Arial" w:hAnsi="Arial" w:cs="Arial"/>
          <w:lang w:bidi="cy-GB"/>
        </w:rPr>
        <w:t>. Gweler adran 6 o’r polisi hwn i gael rhagor o wybodaeth am gostau fisa.</w:t>
      </w:r>
    </w:p>
    <w:p w14:paraId="20DF7904" w14:textId="10C64836" w:rsidR="00CC0EDB" w:rsidRDefault="00CC0EDB" w:rsidP="00261EEF">
      <w:pPr>
        <w:jc w:val="both"/>
        <w:rPr>
          <w:rFonts w:ascii="Arial" w:hAnsi="Arial" w:cs="Arial"/>
        </w:rPr>
      </w:pPr>
      <w:r w:rsidRPr="00B337FE">
        <w:rPr>
          <w:rFonts w:ascii="Arial" w:eastAsia="Arial" w:hAnsi="Arial" w:cs="Arial"/>
          <w:lang w:bidi="cy-GB"/>
        </w:rPr>
        <w:t>Bydd yn rhaid i unrhyw lwfans adleoli ychwanegol gael ei gymeradwyo gan yr Is-ganghellor. Bydd unrhyw lwfans adleoli ychwanegol dros £8,000 yn agored i dreth incwm ac yswiriant gwladol.</w:t>
      </w:r>
    </w:p>
    <w:p w14:paraId="198627E0" w14:textId="09DD5E12" w:rsidR="00971280" w:rsidRDefault="00971280">
      <w:pPr>
        <w:rPr>
          <w:rFonts w:ascii="Arial" w:hAnsi="Arial" w:cs="Arial"/>
          <w:sz w:val="4"/>
          <w:szCs w:val="4"/>
        </w:rPr>
      </w:pPr>
      <w:r>
        <w:rPr>
          <w:rFonts w:ascii="Arial" w:eastAsia="Arial" w:hAnsi="Arial" w:cs="Arial"/>
          <w:sz w:val="4"/>
          <w:szCs w:val="4"/>
          <w:lang w:bidi="cy-GB"/>
        </w:rPr>
        <w:br w:type="page"/>
      </w:r>
    </w:p>
    <w:p w14:paraId="0C6E9875" w14:textId="77777777" w:rsidR="00CC0EDB" w:rsidRPr="00CC0EDB" w:rsidRDefault="00CC0EDB" w:rsidP="00261EEF">
      <w:pPr>
        <w:jc w:val="both"/>
        <w:rPr>
          <w:rFonts w:ascii="Arial" w:hAnsi="Arial" w:cs="Arial"/>
          <w:sz w:val="4"/>
          <w:szCs w:val="4"/>
        </w:rPr>
      </w:pPr>
    </w:p>
    <w:p w14:paraId="16C8DC8C" w14:textId="77777777" w:rsidR="00927751" w:rsidRPr="00791EAF" w:rsidRDefault="00927751" w:rsidP="009845D4">
      <w:pPr>
        <w:pStyle w:val="ListParagraph"/>
        <w:numPr>
          <w:ilvl w:val="0"/>
          <w:numId w:val="8"/>
        </w:numPr>
        <w:jc w:val="both"/>
        <w:rPr>
          <w:rFonts w:ascii="Arial" w:hAnsi="Arial" w:cs="Arial"/>
          <w:b/>
          <w:sz w:val="24"/>
          <w:u w:val="single"/>
        </w:rPr>
      </w:pPr>
      <w:r w:rsidRPr="00791EAF">
        <w:rPr>
          <w:rFonts w:ascii="Arial" w:eastAsia="Arial" w:hAnsi="Arial" w:cs="Arial"/>
          <w:b/>
          <w:sz w:val="24"/>
          <w:u w:val="single"/>
          <w:lang w:bidi="cy-GB"/>
        </w:rPr>
        <w:t>Eithriadau</w:t>
      </w:r>
    </w:p>
    <w:p w14:paraId="32C19205" w14:textId="4FD8A2E8" w:rsidR="00307A73" w:rsidRPr="00927751" w:rsidRDefault="00D96AFA" w:rsidP="00261EEF">
      <w:pPr>
        <w:jc w:val="both"/>
        <w:rPr>
          <w:rFonts w:ascii="Arial" w:hAnsi="Arial" w:cs="Arial"/>
        </w:rPr>
      </w:pPr>
      <w:r>
        <w:rPr>
          <w:rFonts w:ascii="Arial" w:eastAsia="Arial" w:hAnsi="Arial" w:cs="Arial"/>
          <w:lang w:bidi="cy-GB"/>
        </w:rPr>
        <w:t xml:space="preserve">Mae rheolau Cyllid a Thollau Ei Fawrhydi’n cyfyngu'r lwfans adleoli i symud un cartref. O ganlyniad, os bydd dau berson (p’un a ydynt yn briod, mewn partneriaeth sifil neu'n cyd-fyw) ill dau'n cael eu penodi i swyddi yn y Brifysgol, dim ond un lwfans adleoli a ganiateir. </w:t>
      </w:r>
    </w:p>
    <w:p w14:paraId="470B9545" w14:textId="2BB8BCA4" w:rsidR="00BB59B4" w:rsidRDefault="00D05DF1" w:rsidP="00261EEF">
      <w:pPr>
        <w:jc w:val="both"/>
        <w:rPr>
          <w:rFonts w:ascii="Arial" w:hAnsi="Arial" w:cs="Arial"/>
        </w:rPr>
      </w:pPr>
      <w:r w:rsidRPr="00D05DF1">
        <w:rPr>
          <w:rFonts w:ascii="Arial" w:eastAsia="Arial" w:hAnsi="Arial" w:cs="Arial"/>
          <w:lang w:bidi="cy-GB"/>
        </w:rPr>
        <w:t xml:space="preserve">Nid oes gan staff a benodwyd i Gymrodoriaethau Marie Curie hawl i gael cymorth adleoli o dan bolisi treuliau adleoli'r Brifysgol. </w:t>
      </w:r>
    </w:p>
    <w:p w14:paraId="7624E614" w14:textId="77777777" w:rsidR="00971280" w:rsidRPr="00971280" w:rsidRDefault="00971280" w:rsidP="00261EEF">
      <w:pPr>
        <w:jc w:val="both"/>
        <w:rPr>
          <w:rFonts w:ascii="Arial" w:hAnsi="Arial" w:cs="Arial"/>
          <w:sz w:val="4"/>
          <w:szCs w:val="4"/>
        </w:rPr>
      </w:pPr>
    </w:p>
    <w:p w14:paraId="6353A8C5" w14:textId="77777777" w:rsidR="00770871" w:rsidRPr="00791EAF" w:rsidRDefault="00345C60" w:rsidP="009845D4">
      <w:pPr>
        <w:pStyle w:val="ListParagraph"/>
        <w:numPr>
          <w:ilvl w:val="0"/>
          <w:numId w:val="8"/>
        </w:numPr>
        <w:jc w:val="both"/>
        <w:rPr>
          <w:rFonts w:ascii="Arial" w:hAnsi="Arial" w:cs="Arial"/>
          <w:b/>
          <w:sz w:val="24"/>
          <w:u w:val="single"/>
        </w:rPr>
      </w:pPr>
      <w:r w:rsidRPr="00791EAF">
        <w:rPr>
          <w:rFonts w:ascii="Arial" w:eastAsia="Arial" w:hAnsi="Arial" w:cs="Arial"/>
          <w:b/>
          <w:sz w:val="24"/>
          <w:u w:val="single"/>
          <w:lang w:bidi="cy-GB"/>
        </w:rPr>
        <w:t>Treuliau adleoli y gellir eu hawlio</w:t>
      </w:r>
    </w:p>
    <w:p w14:paraId="1B7E86F4" w14:textId="0EEBD7CF" w:rsidR="00D05DF1" w:rsidRPr="00D05DF1" w:rsidRDefault="009C3D63" w:rsidP="00261EEF">
      <w:pPr>
        <w:jc w:val="both"/>
        <w:rPr>
          <w:rFonts w:ascii="Arial" w:hAnsi="Arial" w:cs="Arial"/>
        </w:rPr>
      </w:pPr>
      <w:r>
        <w:rPr>
          <w:rFonts w:ascii="Arial" w:eastAsia="Arial" w:hAnsi="Arial" w:cs="Arial"/>
          <w:lang w:bidi="cy-GB"/>
        </w:rPr>
        <w:t xml:space="preserve">Mae'r rhestr ganlynol yn rhoi enghreifftiau o'r mathau o bethau y gellir hawlio treuliau ar eu cyfer yn unol â deddfwriaeth CThEF. Fodd bynnag, nid yw’r rhestr hon yn cynnwys popeth. </w:t>
      </w:r>
    </w:p>
    <w:p w14:paraId="600BFC01" w14:textId="77777777" w:rsidR="00D05DF1" w:rsidRPr="00791EAF" w:rsidRDefault="007F41BA" w:rsidP="00261EEF">
      <w:pPr>
        <w:jc w:val="both"/>
        <w:rPr>
          <w:rFonts w:ascii="Arial" w:hAnsi="Arial" w:cs="Arial"/>
          <w:i/>
        </w:rPr>
      </w:pPr>
      <w:r w:rsidRPr="00345C60">
        <w:rPr>
          <w:rFonts w:ascii="Arial" w:eastAsia="Arial" w:hAnsi="Arial" w:cs="Arial"/>
          <w:lang w:bidi="cy-GB"/>
        </w:rPr>
        <w:t>Ym mhob achos, dylai cyflogeion sy'n hawlio treuliau geisio'r gwerth gorau posibl. Mae'r Brifysgol yn cadw'r hawl i dalu hyd at y gwerth hwn yn unig pan fydd y cyflogai wedi mynd y tu hwnt iddo:</w:t>
      </w:r>
    </w:p>
    <w:p w14:paraId="46CFA980" w14:textId="77777777" w:rsidR="002B6551" w:rsidRPr="00791EAF" w:rsidRDefault="001A62C2" w:rsidP="00345C60">
      <w:pPr>
        <w:pStyle w:val="ListParagraph"/>
        <w:numPr>
          <w:ilvl w:val="0"/>
          <w:numId w:val="9"/>
        </w:numPr>
        <w:jc w:val="both"/>
        <w:rPr>
          <w:rFonts w:ascii="Arial" w:hAnsi="Arial" w:cs="Arial"/>
        </w:rPr>
      </w:pPr>
      <w:r w:rsidRPr="00791EAF">
        <w:rPr>
          <w:rFonts w:ascii="Arial" w:eastAsia="Arial" w:hAnsi="Arial" w:cs="Arial"/>
          <w:lang w:bidi="cy-GB"/>
        </w:rPr>
        <w:t>Un prif ymweliad â Chaerdydd er mwyn chwilio am dŷ ac ysgol (teithio rhesymol a llety rhesymol am hyd at ddwy noson)</w:t>
      </w:r>
    </w:p>
    <w:p w14:paraId="27A665FF" w14:textId="77777777" w:rsidR="002B6551" w:rsidRPr="00791EAF" w:rsidRDefault="002B6551" w:rsidP="00345C60">
      <w:pPr>
        <w:pStyle w:val="ListParagraph"/>
        <w:numPr>
          <w:ilvl w:val="0"/>
          <w:numId w:val="9"/>
        </w:numPr>
        <w:jc w:val="both"/>
        <w:rPr>
          <w:rFonts w:ascii="Arial" w:hAnsi="Arial" w:cs="Arial"/>
        </w:rPr>
      </w:pPr>
      <w:r w:rsidRPr="00791EAF">
        <w:rPr>
          <w:rFonts w:ascii="Arial" w:eastAsia="Arial" w:hAnsi="Arial" w:cs="Arial"/>
          <w:lang w:bidi="cy-GB"/>
        </w:rPr>
        <w:t>Taith derfynol y cyflogai ac aelodau'r teulu i'r cartref newydd</w:t>
      </w:r>
    </w:p>
    <w:p w14:paraId="35A3C0F4" w14:textId="1B76566B" w:rsidR="00D05DF1" w:rsidRPr="00791EAF" w:rsidRDefault="002B6551" w:rsidP="00345C60">
      <w:pPr>
        <w:pStyle w:val="ListParagraph"/>
        <w:numPr>
          <w:ilvl w:val="0"/>
          <w:numId w:val="9"/>
        </w:numPr>
        <w:jc w:val="both"/>
        <w:rPr>
          <w:rFonts w:ascii="Arial" w:hAnsi="Arial" w:cs="Arial"/>
        </w:rPr>
      </w:pPr>
      <w:r w:rsidRPr="00791EAF">
        <w:rPr>
          <w:rFonts w:ascii="Arial" w:eastAsia="Arial" w:hAnsi="Arial" w:cs="Arial"/>
          <w:lang w:bidi="cy-GB"/>
        </w:rPr>
        <w:t>Symud a chludo eitemau'r cartref i gartref newydd y cyflogai</w:t>
      </w:r>
      <w:r w:rsidR="007A7677" w:rsidRPr="00791EAF">
        <w:rPr>
          <w:rStyle w:val="FootnoteReference"/>
          <w:rFonts w:ascii="Arial" w:eastAsia="Arial" w:hAnsi="Arial" w:cs="Arial"/>
          <w:lang w:bidi="cy-GB"/>
        </w:rPr>
        <w:footnoteReference w:id="2"/>
      </w:r>
    </w:p>
    <w:p w14:paraId="662E17E5" w14:textId="77777777" w:rsidR="002B6551" w:rsidRPr="00791EAF" w:rsidRDefault="002B6551" w:rsidP="00345C60">
      <w:pPr>
        <w:pStyle w:val="ListParagraph"/>
        <w:numPr>
          <w:ilvl w:val="0"/>
          <w:numId w:val="9"/>
        </w:numPr>
        <w:jc w:val="both"/>
        <w:rPr>
          <w:rFonts w:ascii="Arial" w:hAnsi="Arial" w:cs="Arial"/>
        </w:rPr>
      </w:pPr>
      <w:r w:rsidRPr="00791EAF">
        <w:rPr>
          <w:rFonts w:ascii="Arial" w:eastAsia="Arial" w:hAnsi="Arial" w:cs="Arial"/>
          <w:lang w:bidi="cy-GB"/>
        </w:rPr>
        <w:t>Storio eitemau dros dro (pan nad yw'n bosibl i'r cyflogai symud ar unwaith i'r cartref newydd) am hyd at dri mis</w:t>
      </w:r>
    </w:p>
    <w:p w14:paraId="1157A26E" w14:textId="77777777" w:rsidR="002B6551" w:rsidRDefault="003C02EE" w:rsidP="00345C60">
      <w:pPr>
        <w:pStyle w:val="ListParagraph"/>
        <w:numPr>
          <w:ilvl w:val="0"/>
          <w:numId w:val="9"/>
        </w:numPr>
        <w:jc w:val="both"/>
        <w:rPr>
          <w:rFonts w:ascii="Arial" w:hAnsi="Arial" w:cs="Arial"/>
        </w:rPr>
      </w:pPr>
      <w:r w:rsidRPr="00791EAF">
        <w:rPr>
          <w:rFonts w:ascii="Arial" w:eastAsia="Arial" w:hAnsi="Arial" w:cs="Arial"/>
          <w:lang w:bidi="cy-GB"/>
        </w:rPr>
        <w:t>Ffioedd sy'n uniongyrchol gysylltiedig â gwerthu a/neu brynu cartref (gan gynnwys ffioedd cyfreithiol, ffioedd yr asiant eiddo a threth stamp)</w:t>
      </w:r>
    </w:p>
    <w:p w14:paraId="69FF2190" w14:textId="1BA01079" w:rsidR="007C147D" w:rsidRPr="00903A75" w:rsidRDefault="00562AFC" w:rsidP="007C147D">
      <w:pPr>
        <w:pStyle w:val="ListParagraph"/>
        <w:numPr>
          <w:ilvl w:val="0"/>
          <w:numId w:val="9"/>
        </w:numPr>
        <w:jc w:val="both"/>
        <w:rPr>
          <w:rFonts w:ascii="Arial" w:hAnsi="Arial" w:cs="Arial"/>
        </w:rPr>
      </w:pPr>
      <w:r w:rsidRPr="00903A75">
        <w:rPr>
          <w:rFonts w:ascii="Arial" w:eastAsia="Arial" w:hAnsi="Arial" w:cs="Arial"/>
          <w:lang w:bidi="cy-GB"/>
        </w:rPr>
        <w:t>Llety dros dro am hyd at bedair wythnos tra bod y cyflogai’n chwilio am breswylfa barhaol</w:t>
      </w:r>
      <w:r w:rsidR="00F626F6" w:rsidRPr="00903A75">
        <w:rPr>
          <w:rStyle w:val="FootnoteReference"/>
          <w:rFonts w:ascii="Arial" w:eastAsia="Arial" w:hAnsi="Arial" w:cs="Arial"/>
          <w:lang w:bidi="cy-GB"/>
        </w:rPr>
        <w:footnoteReference w:id="3"/>
      </w:r>
    </w:p>
    <w:p w14:paraId="53C5B01A" w14:textId="4E0C0D61" w:rsidR="003B5099" w:rsidRPr="009C3D63" w:rsidRDefault="003B5099" w:rsidP="007C147D">
      <w:pPr>
        <w:pStyle w:val="ListParagraph"/>
        <w:numPr>
          <w:ilvl w:val="0"/>
          <w:numId w:val="9"/>
        </w:numPr>
        <w:jc w:val="both"/>
        <w:rPr>
          <w:rFonts w:ascii="Arial" w:hAnsi="Arial" w:cs="Arial"/>
        </w:rPr>
      </w:pPr>
      <w:r w:rsidRPr="009C3D63">
        <w:rPr>
          <w:rFonts w:ascii="Arial" w:eastAsia="Arial" w:hAnsi="Arial" w:cs="Arial"/>
          <w:lang w:bidi="cy-GB"/>
        </w:rPr>
        <w:t>Llety dros dro ychwanegol, i staff sy’n adleoli o dramor a/neu sy’n aros i’w cartref gael ei werthu – gweler y tabl isod</w:t>
      </w:r>
    </w:p>
    <w:tbl>
      <w:tblPr>
        <w:tblStyle w:val="TableGrid"/>
        <w:tblW w:w="0" w:type="auto"/>
        <w:tblInd w:w="421" w:type="dxa"/>
        <w:tblLook w:val="04A0" w:firstRow="1" w:lastRow="0" w:firstColumn="1" w:lastColumn="0" w:noHBand="0" w:noVBand="1"/>
      </w:tblPr>
      <w:tblGrid>
        <w:gridCol w:w="2584"/>
        <w:gridCol w:w="3936"/>
        <w:gridCol w:w="2075"/>
      </w:tblGrid>
      <w:tr w:rsidR="003B5099" w14:paraId="653AE436" w14:textId="77777777" w:rsidTr="00971280">
        <w:tc>
          <w:tcPr>
            <w:tcW w:w="2584" w:type="dxa"/>
          </w:tcPr>
          <w:p w14:paraId="3322115E" w14:textId="11B7F693" w:rsidR="003B5099" w:rsidRPr="00903A75" w:rsidRDefault="003B5099" w:rsidP="00903A75">
            <w:pPr>
              <w:jc w:val="center"/>
              <w:rPr>
                <w:rFonts w:ascii="Arial" w:hAnsi="Arial" w:cs="Arial"/>
                <w:b/>
              </w:rPr>
            </w:pPr>
            <w:r w:rsidRPr="00903A75">
              <w:rPr>
                <w:rFonts w:ascii="Arial" w:eastAsia="Arial" w:hAnsi="Arial" w:cs="Arial"/>
                <w:b/>
                <w:lang w:bidi="cy-GB"/>
              </w:rPr>
              <w:t>Amgylchiadau</w:t>
            </w:r>
          </w:p>
        </w:tc>
        <w:tc>
          <w:tcPr>
            <w:tcW w:w="3936" w:type="dxa"/>
          </w:tcPr>
          <w:p w14:paraId="3D010B61" w14:textId="597B28D6" w:rsidR="003B5099" w:rsidRPr="00903A75" w:rsidRDefault="003B5099" w:rsidP="00903A75">
            <w:pPr>
              <w:jc w:val="center"/>
              <w:rPr>
                <w:rFonts w:ascii="Arial" w:hAnsi="Arial" w:cs="Arial"/>
                <w:b/>
              </w:rPr>
            </w:pPr>
            <w:r w:rsidRPr="00903A75">
              <w:rPr>
                <w:rFonts w:ascii="Arial" w:eastAsia="Arial" w:hAnsi="Arial" w:cs="Arial"/>
                <w:b/>
                <w:lang w:bidi="cy-GB"/>
              </w:rPr>
              <w:t>Cymorth llety dros dro ychwanegol</w:t>
            </w:r>
          </w:p>
        </w:tc>
        <w:tc>
          <w:tcPr>
            <w:tcW w:w="2075" w:type="dxa"/>
          </w:tcPr>
          <w:p w14:paraId="6C1E65F9" w14:textId="64DA85DD" w:rsidR="003B5099" w:rsidRPr="00903A75" w:rsidRDefault="003B5099" w:rsidP="00903A75">
            <w:pPr>
              <w:jc w:val="center"/>
              <w:rPr>
                <w:rFonts w:ascii="Arial" w:hAnsi="Arial" w:cs="Arial"/>
                <w:b/>
              </w:rPr>
            </w:pPr>
            <w:r w:rsidRPr="00903A75">
              <w:rPr>
                <w:rFonts w:ascii="Arial" w:eastAsia="Arial" w:hAnsi="Arial" w:cs="Arial"/>
                <w:b/>
                <w:lang w:bidi="cy-GB"/>
              </w:rPr>
              <w:t>Cyfanswm y gellir ei hawlio</w:t>
            </w:r>
          </w:p>
        </w:tc>
      </w:tr>
      <w:tr w:rsidR="003B5099" w14:paraId="3E79A910" w14:textId="77777777" w:rsidTr="00971280">
        <w:tc>
          <w:tcPr>
            <w:tcW w:w="2584" w:type="dxa"/>
          </w:tcPr>
          <w:p w14:paraId="1F51D50B" w14:textId="0C595DBF" w:rsidR="003B5099" w:rsidRPr="00903A75" w:rsidRDefault="003B5099" w:rsidP="003B5099">
            <w:pPr>
              <w:pStyle w:val="ListParagraph"/>
              <w:numPr>
                <w:ilvl w:val="0"/>
                <w:numId w:val="14"/>
              </w:numPr>
              <w:jc w:val="both"/>
              <w:rPr>
                <w:rFonts w:ascii="Arial" w:hAnsi="Arial" w:cs="Arial"/>
              </w:rPr>
            </w:pPr>
            <w:r w:rsidRPr="00903A75">
              <w:rPr>
                <w:rFonts w:ascii="Arial" w:eastAsia="Arial" w:hAnsi="Arial" w:cs="Arial"/>
                <w:lang w:bidi="cy-GB"/>
              </w:rPr>
              <w:t>Staff yn adleoli o dramor</w:t>
            </w:r>
          </w:p>
        </w:tc>
        <w:tc>
          <w:tcPr>
            <w:tcW w:w="3936" w:type="dxa"/>
          </w:tcPr>
          <w:p w14:paraId="734834E4" w14:textId="0F0232A6" w:rsidR="00903A75" w:rsidRPr="00903A75" w:rsidRDefault="00903A75" w:rsidP="00903A75">
            <w:pPr>
              <w:jc w:val="both"/>
              <w:rPr>
                <w:rFonts w:ascii="Arial" w:hAnsi="Arial" w:cs="Arial"/>
              </w:rPr>
            </w:pPr>
            <w:r w:rsidRPr="00903A75">
              <w:rPr>
                <w:rFonts w:ascii="Arial" w:eastAsia="Arial" w:hAnsi="Arial" w:cs="Arial"/>
                <w:lang w:bidi="cy-GB"/>
              </w:rPr>
              <w:t>cânt hawlio wyth wythnos ychwanegol tra byddant yn chwilio am breswylfa barhaol</w:t>
            </w:r>
          </w:p>
          <w:p w14:paraId="2166D047" w14:textId="0C5ABA65" w:rsidR="003B5099" w:rsidRPr="00903A75" w:rsidRDefault="003B5099" w:rsidP="00971280">
            <w:pPr>
              <w:jc w:val="both"/>
              <w:rPr>
                <w:rFonts w:ascii="Arial" w:hAnsi="Arial" w:cs="Arial"/>
              </w:rPr>
            </w:pPr>
          </w:p>
        </w:tc>
        <w:tc>
          <w:tcPr>
            <w:tcW w:w="2075" w:type="dxa"/>
          </w:tcPr>
          <w:p w14:paraId="00510000" w14:textId="6180980C" w:rsidR="003B5099" w:rsidRPr="00903A75" w:rsidRDefault="003B5099" w:rsidP="003B5099">
            <w:pPr>
              <w:jc w:val="both"/>
              <w:rPr>
                <w:rFonts w:ascii="Arial" w:hAnsi="Arial" w:cs="Arial"/>
              </w:rPr>
            </w:pPr>
            <w:r w:rsidRPr="00903A75">
              <w:rPr>
                <w:rFonts w:ascii="Arial" w:eastAsia="Arial" w:hAnsi="Arial" w:cs="Arial"/>
                <w:lang w:bidi="cy-GB"/>
              </w:rPr>
              <w:t>hyd at gyfanswm o 12 wythnos</w:t>
            </w:r>
          </w:p>
        </w:tc>
      </w:tr>
      <w:tr w:rsidR="003B5099" w14:paraId="50A06604" w14:textId="77777777" w:rsidTr="00971280">
        <w:tc>
          <w:tcPr>
            <w:tcW w:w="2584" w:type="dxa"/>
          </w:tcPr>
          <w:p w14:paraId="5C5792F8" w14:textId="181B1ABA" w:rsidR="003B5099" w:rsidRPr="00903A75" w:rsidRDefault="00903A75" w:rsidP="00903A75">
            <w:pPr>
              <w:pStyle w:val="ListParagraph"/>
              <w:numPr>
                <w:ilvl w:val="0"/>
                <w:numId w:val="14"/>
              </w:numPr>
              <w:jc w:val="both"/>
              <w:rPr>
                <w:rFonts w:ascii="Arial" w:hAnsi="Arial" w:cs="Arial"/>
              </w:rPr>
            </w:pPr>
            <w:r w:rsidRPr="00903A75">
              <w:rPr>
                <w:rFonts w:ascii="Arial" w:eastAsia="Arial" w:hAnsi="Arial" w:cs="Arial"/>
                <w:lang w:bidi="cy-GB"/>
              </w:rPr>
              <w:t>Staff yn aros i werthu eu cartref*</w:t>
            </w:r>
          </w:p>
        </w:tc>
        <w:tc>
          <w:tcPr>
            <w:tcW w:w="3936" w:type="dxa"/>
          </w:tcPr>
          <w:p w14:paraId="26AE1940" w14:textId="12717EC5" w:rsidR="003B5099" w:rsidRPr="00903A75" w:rsidRDefault="00903A75" w:rsidP="00903A75">
            <w:pPr>
              <w:jc w:val="both"/>
              <w:rPr>
                <w:rFonts w:ascii="Arial" w:hAnsi="Arial" w:cs="Arial"/>
              </w:rPr>
            </w:pPr>
            <w:r w:rsidRPr="00903A75">
              <w:rPr>
                <w:rFonts w:ascii="Arial" w:eastAsia="Arial" w:hAnsi="Arial" w:cs="Arial"/>
                <w:lang w:bidi="cy-GB"/>
              </w:rPr>
              <w:t>cânt hawlio 16 wythnos ychwanegol</w:t>
            </w:r>
          </w:p>
        </w:tc>
        <w:tc>
          <w:tcPr>
            <w:tcW w:w="2075" w:type="dxa"/>
          </w:tcPr>
          <w:p w14:paraId="000B67F9" w14:textId="54416545" w:rsidR="003B5099" w:rsidRPr="00903A75" w:rsidRDefault="00903A75" w:rsidP="00903A75">
            <w:pPr>
              <w:jc w:val="both"/>
              <w:rPr>
                <w:rFonts w:ascii="Arial" w:hAnsi="Arial" w:cs="Arial"/>
              </w:rPr>
            </w:pPr>
            <w:r w:rsidRPr="00903A75">
              <w:rPr>
                <w:rFonts w:ascii="Arial" w:eastAsia="Arial" w:hAnsi="Arial" w:cs="Arial"/>
                <w:lang w:bidi="cy-GB"/>
              </w:rPr>
              <w:t>hyd at gyfanswm o 20 wythnos</w:t>
            </w:r>
          </w:p>
        </w:tc>
      </w:tr>
      <w:tr w:rsidR="00903A75" w14:paraId="4E42AA52" w14:textId="77777777" w:rsidTr="00971280">
        <w:tc>
          <w:tcPr>
            <w:tcW w:w="2584" w:type="dxa"/>
          </w:tcPr>
          <w:p w14:paraId="0DD4726D" w14:textId="62DD01AC" w:rsidR="00903A75" w:rsidRPr="00903A75" w:rsidRDefault="00903A75" w:rsidP="00971280">
            <w:pPr>
              <w:pStyle w:val="ListParagraph"/>
              <w:numPr>
                <w:ilvl w:val="0"/>
                <w:numId w:val="9"/>
              </w:numPr>
              <w:jc w:val="both"/>
              <w:rPr>
                <w:rFonts w:ascii="Arial" w:hAnsi="Arial" w:cs="Arial"/>
              </w:rPr>
            </w:pPr>
            <w:r w:rsidRPr="00903A75">
              <w:rPr>
                <w:rFonts w:ascii="Arial" w:eastAsia="Arial" w:hAnsi="Arial" w:cs="Arial"/>
                <w:lang w:bidi="cy-GB"/>
              </w:rPr>
              <w:t>Staff yn adleoli o dramor ac yn gwerthu eu cartref*</w:t>
            </w:r>
          </w:p>
        </w:tc>
        <w:tc>
          <w:tcPr>
            <w:tcW w:w="3936" w:type="dxa"/>
          </w:tcPr>
          <w:p w14:paraId="2A366D3B" w14:textId="30DAEA35" w:rsidR="00903A75" w:rsidRPr="00903A75" w:rsidRDefault="00903A75" w:rsidP="00971280">
            <w:pPr>
              <w:jc w:val="both"/>
              <w:rPr>
                <w:rFonts w:ascii="Arial" w:hAnsi="Arial" w:cs="Arial"/>
              </w:rPr>
            </w:pPr>
            <w:r w:rsidRPr="00903A75">
              <w:rPr>
                <w:rFonts w:ascii="Arial" w:eastAsia="Arial" w:hAnsi="Arial" w:cs="Arial"/>
                <w:lang w:bidi="cy-GB"/>
              </w:rPr>
              <w:t xml:space="preserve">cânt hawlio 16 wythnos ychwanegol </w:t>
            </w:r>
          </w:p>
        </w:tc>
        <w:tc>
          <w:tcPr>
            <w:tcW w:w="2075" w:type="dxa"/>
          </w:tcPr>
          <w:p w14:paraId="05093BAA" w14:textId="41AB58F7" w:rsidR="00903A75" w:rsidRPr="00903A75" w:rsidRDefault="00903A75" w:rsidP="003B5099">
            <w:pPr>
              <w:jc w:val="both"/>
              <w:rPr>
                <w:rFonts w:ascii="Arial" w:hAnsi="Arial" w:cs="Arial"/>
              </w:rPr>
            </w:pPr>
            <w:r w:rsidRPr="00903A75">
              <w:rPr>
                <w:rFonts w:ascii="Arial" w:eastAsia="Arial" w:hAnsi="Arial" w:cs="Arial"/>
                <w:lang w:bidi="cy-GB"/>
              </w:rPr>
              <w:t>hyd at gyfanswm o 20 wythnos</w:t>
            </w:r>
          </w:p>
        </w:tc>
      </w:tr>
      <w:tr w:rsidR="00903A75" w14:paraId="6652036A" w14:textId="77777777" w:rsidTr="007B59A3">
        <w:tc>
          <w:tcPr>
            <w:tcW w:w="8595" w:type="dxa"/>
            <w:gridSpan w:val="3"/>
          </w:tcPr>
          <w:p w14:paraId="618C8187" w14:textId="539614DA" w:rsidR="00903A75" w:rsidRDefault="00971280" w:rsidP="00971280">
            <w:pPr>
              <w:jc w:val="both"/>
              <w:rPr>
                <w:rFonts w:ascii="Arial" w:hAnsi="Arial" w:cs="Arial"/>
                <w:highlight w:val="yellow"/>
              </w:rPr>
            </w:pPr>
            <w:r w:rsidRPr="00971280">
              <w:rPr>
                <w:rFonts w:ascii="Arial" w:eastAsia="Arial" w:hAnsi="Arial" w:cs="Arial"/>
                <w:lang w:bidi="cy-GB"/>
              </w:rPr>
              <w:t>*Nodwch fod angen tystiolaeth o werthu'r cartref, prawf o forgais a chopi o'r cytundeb tenantiaeth dros dro wedi'i lofnodi, ynghyd â chopïau o gyfriflenni banc sy’n dangos bod morgais a rhent dros dro’n cael eu talu am y cyfnod.  Os bydd yr eiddo wedi’i osod ar rent yn ystod y cyfnod gwerthu, ni fydd cymorth ariannol yn cael ei roi.</w:t>
            </w:r>
          </w:p>
        </w:tc>
      </w:tr>
    </w:tbl>
    <w:p w14:paraId="39B4DD96" w14:textId="77777777" w:rsidR="003B5099" w:rsidRDefault="003B5099" w:rsidP="003B5099">
      <w:pPr>
        <w:jc w:val="both"/>
        <w:rPr>
          <w:rFonts w:ascii="Arial" w:hAnsi="Arial" w:cs="Arial"/>
          <w:highlight w:val="yellow"/>
        </w:rPr>
      </w:pPr>
    </w:p>
    <w:p w14:paraId="54D4CC27" w14:textId="00EE9C5B" w:rsidR="00307A73" w:rsidRDefault="00307A73" w:rsidP="00261EEF">
      <w:pPr>
        <w:jc w:val="both"/>
        <w:rPr>
          <w:rFonts w:ascii="Arial" w:hAnsi="Arial" w:cs="Arial"/>
        </w:rPr>
      </w:pPr>
      <w:r w:rsidRPr="00307A73">
        <w:rPr>
          <w:rFonts w:ascii="Arial" w:eastAsia="Arial" w:hAnsi="Arial" w:cs="Arial"/>
          <w:lang w:bidi="cy-GB"/>
        </w:rPr>
        <w:t>Dim ond ar ôl cyflwyno derbynebau dilys a’r dogfennau gofynnol y bydd treuliau’n cael eu had-dalu. Ni ellir ad-dalu treuliau’n uniongyrchol i drydydd parti. Ni chaniateir rhagdalu treuliau adleoli.</w:t>
      </w:r>
    </w:p>
    <w:p w14:paraId="09B6A65F" w14:textId="3546FD3C" w:rsidR="00903A75" w:rsidRDefault="000758D0" w:rsidP="00971280">
      <w:pPr>
        <w:jc w:val="both"/>
        <w:rPr>
          <w:rFonts w:ascii="Arial" w:hAnsi="Arial" w:cs="Arial"/>
          <w:b/>
          <w:highlight w:val="yellow"/>
          <w:u w:val="single"/>
        </w:rPr>
      </w:pPr>
      <w:r>
        <w:rPr>
          <w:rFonts w:ascii="Arial" w:eastAsia="Arial" w:hAnsi="Arial" w:cs="Arial"/>
          <w:lang w:bidi="cy-GB"/>
        </w:rPr>
        <w:lastRenderedPageBreak/>
        <w:t xml:space="preserve">Ar gyfer unrhyw dreuliau mewn arian cyfred tramor, bydd y gyfradd gyfnewid adeg y prynu’n cael ei defnyddio, fel yn </w:t>
      </w:r>
      <w:hyperlink r:id="rId9" w:history="1">
        <w:r w:rsidR="005774F7" w:rsidRPr="00840453">
          <w:rPr>
            <w:rStyle w:val="Hyperlink"/>
            <w:rFonts w:ascii="Arial" w:eastAsia="Arial" w:hAnsi="Arial" w:cs="Arial"/>
            <w:lang w:bidi="cy-GB"/>
          </w:rPr>
          <w:t>http://www.xe.com/correncyconverter</w:t>
        </w:r>
      </w:hyperlink>
      <w:r w:rsidR="005774F7">
        <w:rPr>
          <w:rStyle w:val="Hyperlink"/>
          <w:rFonts w:ascii="Arial" w:eastAsia="Arial" w:hAnsi="Arial" w:cs="Arial"/>
          <w:lang w:bidi="cy-GB"/>
        </w:rPr>
        <w:t>.</w:t>
      </w:r>
    </w:p>
    <w:p w14:paraId="56757B2C" w14:textId="17DFB211" w:rsidR="00D622C3" w:rsidRPr="00791EAF" w:rsidRDefault="00D622C3" w:rsidP="002D5135">
      <w:pPr>
        <w:pStyle w:val="ListParagraph"/>
        <w:numPr>
          <w:ilvl w:val="0"/>
          <w:numId w:val="8"/>
        </w:numPr>
        <w:rPr>
          <w:rFonts w:ascii="Arial" w:hAnsi="Arial" w:cs="Arial"/>
          <w:b/>
          <w:sz w:val="24"/>
          <w:u w:val="single"/>
        </w:rPr>
      </w:pPr>
      <w:r w:rsidRPr="00791EAF">
        <w:rPr>
          <w:rFonts w:ascii="Arial" w:eastAsia="Arial" w:hAnsi="Arial" w:cs="Arial"/>
          <w:b/>
          <w:sz w:val="24"/>
          <w:u w:val="single"/>
          <w:lang w:bidi="cy-GB"/>
        </w:rPr>
        <w:t>Costau fisa a’r Gordal Iechyd Mewnfudo</w:t>
      </w:r>
    </w:p>
    <w:p w14:paraId="3679970D" w14:textId="47A9FC9E" w:rsidR="00D622C3" w:rsidRPr="00767BB1" w:rsidRDefault="00767BB1" w:rsidP="00D622C3">
      <w:pPr>
        <w:spacing w:after="0" w:line="240" w:lineRule="auto"/>
        <w:jc w:val="both"/>
        <w:rPr>
          <w:rFonts w:ascii="Arial" w:hAnsi="Arial" w:cs="Arial"/>
        </w:rPr>
      </w:pPr>
      <w:bookmarkStart w:id="0" w:name="_Hlk15384920"/>
      <w:r w:rsidRPr="00517BA1">
        <w:rPr>
          <w:rFonts w:ascii="Arial" w:eastAsia="Arial" w:hAnsi="Arial" w:cs="Arial"/>
          <w:lang w:bidi="cy-GB"/>
        </w:rPr>
        <w:t xml:space="preserve">Yn unol â rheoliadau CThEF, gellir cynnwys costau fisa i'w had-dalu yn y lwfans adleoli. Fodd bynnag, i'r rhai sydd eisoes yn y DU ac sy’n symud i Gaerdydd, mae costau fisa'n agored i dreth incwm ac yswiriant gwladol.  Gall unigolion nad ydynt yn hanu o'r DU ac sy'n dod i ymgymryd â chyflogaeth hawlio ad-daliad o’r costau o fewn y lwfans adleoli heb unrhyw atebolrwydd treth incwm ac yswiriant gwladol. </w:t>
      </w:r>
    </w:p>
    <w:p w14:paraId="244CB73D" w14:textId="77777777" w:rsidR="00767BB1" w:rsidRDefault="00767BB1" w:rsidP="00D622C3">
      <w:pPr>
        <w:spacing w:after="0" w:line="240" w:lineRule="auto"/>
        <w:jc w:val="both"/>
        <w:rPr>
          <w:rFonts w:ascii="Arial" w:hAnsi="Arial" w:cs="Arial"/>
        </w:rPr>
      </w:pPr>
    </w:p>
    <w:p w14:paraId="7CCED59A" w14:textId="7C4890D0" w:rsidR="00712CC7" w:rsidRDefault="00712CC7" w:rsidP="00272A46">
      <w:pPr>
        <w:spacing w:after="33"/>
        <w:ind w:left="-5"/>
        <w:rPr>
          <w:rFonts w:ascii="Arial" w:hAnsi="Arial" w:cs="Arial"/>
        </w:rPr>
      </w:pPr>
    </w:p>
    <w:p w14:paraId="2E4A6717" w14:textId="1B6A2A2E" w:rsidR="00712CC7" w:rsidRPr="00712CC7" w:rsidRDefault="00712CC7" w:rsidP="00712CC7">
      <w:pPr>
        <w:rPr>
          <w:rFonts w:ascii="Arial" w:hAnsi="Arial" w:cs="Arial"/>
        </w:rPr>
      </w:pPr>
      <w:r w:rsidRPr="00712CC7">
        <w:rPr>
          <w:rFonts w:ascii="Arial" w:eastAsia="Arial" w:hAnsi="Arial" w:cs="Arial"/>
          <w:lang w:bidi="cy-GB"/>
        </w:rPr>
        <w:t xml:space="preserve">O 1 Awst 2023 ymlaen, gellir hawlio'r Gordal Iechyd Mewnfudo o dan y polisi adleoli ac o fewn y lwfans adleoli. </w:t>
      </w:r>
    </w:p>
    <w:p w14:paraId="7761B911" w14:textId="77777777" w:rsidR="00712CC7" w:rsidRPr="00712CC7" w:rsidRDefault="00712CC7" w:rsidP="00712CC7">
      <w:pPr>
        <w:rPr>
          <w:rFonts w:ascii="Arial" w:hAnsi="Arial" w:cs="Arial"/>
        </w:rPr>
      </w:pPr>
      <w:r w:rsidRPr="00712CC7">
        <w:rPr>
          <w:rFonts w:ascii="Arial" w:eastAsia="Arial" w:hAnsi="Arial" w:cs="Arial"/>
          <w:lang w:bidi="cy-GB"/>
        </w:rPr>
        <w:t>Yn debyg i gostau fisa:</w:t>
      </w:r>
    </w:p>
    <w:p w14:paraId="7B05A799" w14:textId="77777777" w:rsidR="00712CC7" w:rsidRPr="00712CC7" w:rsidRDefault="00712CC7" w:rsidP="00712CC7">
      <w:pPr>
        <w:pStyle w:val="ListParagraph"/>
        <w:numPr>
          <w:ilvl w:val="0"/>
          <w:numId w:val="15"/>
        </w:numPr>
        <w:spacing w:after="0" w:line="240" w:lineRule="auto"/>
        <w:contextualSpacing w:val="0"/>
        <w:rPr>
          <w:rFonts w:ascii="Arial" w:hAnsi="Arial" w:cs="Arial"/>
        </w:rPr>
      </w:pPr>
      <w:r w:rsidRPr="00712CC7">
        <w:rPr>
          <w:rFonts w:ascii="Arial" w:eastAsia="Arial" w:hAnsi="Arial" w:cs="Arial"/>
          <w:lang w:bidi="cy-GB"/>
        </w:rPr>
        <w:t xml:space="preserve">Os byddwch yn adleoli o’r tu allan i'r DU, ni fydd y gost hon yn drethadwy. </w:t>
      </w:r>
    </w:p>
    <w:p w14:paraId="22FBA47A" w14:textId="77777777" w:rsidR="00712CC7" w:rsidRPr="00712CC7" w:rsidRDefault="00712CC7" w:rsidP="00712CC7">
      <w:pPr>
        <w:pStyle w:val="ListParagraph"/>
        <w:numPr>
          <w:ilvl w:val="0"/>
          <w:numId w:val="15"/>
        </w:numPr>
        <w:spacing w:after="0" w:line="240" w:lineRule="auto"/>
        <w:contextualSpacing w:val="0"/>
        <w:rPr>
          <w:rFonts w:ascii="Arial" w:hAnsi="Arial" w:cs="Arial"/>
        </w:rPr>
      </w:pPr>
      <w:r w:rsidRPr="00712CC7">
        <w:rPr>
          <w:rFonts w:ascii="Arial" w:eastAsia="Arial" w:hAnsi="Arial" w:cs="Arial"/>
          <w:lang w:bidi="cy-GB"/>
        </w:rPr>
        <w:t xml:space="preserve">Os byddwch yn adleoli o fewn y DU, bydd y gost yn drethadwy. </w:t>
      </w:r>
    </w:p>
    <w:p w14:paraId="2AE19498" w14:textId="77777777" w:rsidR="00712CC7" w:rsidRPr="00712CC7" w:rsidRDefault="00712CC7" w:rsidP="00712CC7">
      <w:pPr>
        <w:pStyle w:val="NoSpacing"/>
        <w:rPr>
          <w:rFonts w:ascii="Arial" w:hAnsi="Arial" w:cs="Arial"/>
        </w:rPr>
      </w:pPr>
    </w:p>
    <w:p w14:paraId="2B0E4E82" w14:textId="77777777" w:rsidR="00712CC7" w:rsidRPr="00551C2F" w:rsidRDefault="00712CC7" w:rsidP="00712CC7">
      <w:pPr>
        <w:rPr>
          <w:rFonts w:ascii="Arial" w:hAnsi="Arial" w:cs="Arial"/>
        </w:rPr>
      </w:pPr>
      <w:r w:rsidRPr="00712CC7">
        <w:rPr>
          <w:rFonts w:ascii="Arial" w:eastAsia="Arial" w:hAnsi="Arial" w:cs="Arial"/>
          <w:lang w:bidi="cy-GB"/>
        </w:rPr>
        <w:t xml:space="preserve">Mae hyn yn berthnasol i'r gordal cychwynnol untro. Nid yw’n berthnasol pan fydd angen talu’r Gordal Iechyd Mewnfudo eto adeg adnewyddu’r fisa. Mae’n rhaid hawlio’r gordal a’r costau fisa ar yr un pryd. </w:t>
      </w:r>
    </w:p>
    <w:p w14:paraId="4DB6E27D" w14:textId="77777777" w:rsidR="00712CC7" w:rsidRDefault="00712CC7" w:rsidP="00272A46">
      <w:pPr>
        <w:spacing w:after="33"/>
        <w:ind w:left="-5"/>
        <w:rPr>
          <w:rFonts w:ascii="Arial" w:hAnsi="Arial" w:cs="Arial"/>
        </w:rPr>
      </w:pPr>
    </w:p>
    <w:p w14:paraId="7D3C6CA4" w14:textId="28A24435" w:rsidR="00272A46" w:rsidRPr="00272A46" w:rsidRDefault="00272A46" w:rsidP="00272A46">
      <w:pPr>
        <w:spacing w:after="33"/>
        <w:ind w:left="-5"/>
        <w:rPr>
          <w:rFonts w:ascii="Arial" w:hAnsi="Arial" w:cs="Arial"/>
        </w:rPr>
      </w:pPr>
      <w:r>
        <w:rPr>
          <w:rFonts w:ascii="Arial" w:eastAsia="Arial" w:hAnsi="Arial" w:cs="Arial"/>
          <w:lang w:bidi="cy-GB"/>
        </w:rPr>
        <w:t xml:space="preserve">Os bydd angen cymorth ariannol ychwanegol arnoch mewn cysylltiad â chostau fisa, gweler Cynllun Benthyciad Fisa’r Brifysgol. </w:t>
      </w:r>
    </w:p>
    <w:p w14:paraId="52502CEB" w14:textId="77777777" w:rsidR="00D622C3" w:rsidRPr="009E1F06" w:rsidRDefault="00D622C3" w:rsidP="00D622C3">
      <w:pPr>
        <w:spacing w:after="0" w:line="240" w:lineRule="auto"/>
        <w:jc w:val="both"/>
        <w:rPr>
          <w:rFonts w:ascii="Arial" w:hAnsi="Arial" w:cs="Arial"/>
        </w:rPr>
      </w:pPr>
    </w:p>
    <w:p w14:paraId="68D814B3" w14:textId="1D886CF5" w:rsidR="00D622C3" w:rsidRDefault="00D622C3" w:rsidP="00D622C3">
      <w:pPr>
        <w:jc w:val="both"/>
        <w:rPr>
          <w:rFonts w:ascii="Arial" w:hAnsi="Arial" w:cs="Arial"/>
        </w:rPr>
      </w:pPr>
      <w:r w:rsidRPr="009E1F06">
        <w:rPr>
          <w:rFonts w:ascii="Arial" w:eastAsia="Arial" w:hAnsi="Arial" w:cs="Arial"/>
          <w:lang w:bidi="cy-GB"/>
        </w:rPr>
        <w:t>Dylai'r rhai nad ydynt yn gymwys i gael ad-daliad o gostau adleoli a/neu y mae angen cymorth ariannol ychwanegol arnyn nhw mewn cysylltiad â chostau fisa gyfeirio at Gynllun Benthyciad Fisa'r Brifysgol.</w:t>
      </w:r>
    </w:p>
    <w:p w14:paraId="08C2E5D0" w14:textId="6770BCD8" w:rsidR="009C3D63" w:rsidRPr="00272A46" w:rsidRDefault="00272A46" w:rsidP="00D622C3">
      <w:pPr>
        <w:jc w:val="both"/>
        <w:rPr>
          <w:rFonts w:ascii="Arial" w:hAnsi="Arial" w:cs="Arial"/>
        </w:rPr>
      </w:pPr>
      <w:r w:rsidRPr="009E1F06">
        <w:rPr>
          <w:rFonts w:ascii="Arial" w:eastAsia="Arial" w:hAnsi="Arial" w:cs="Arial"/>
          <w:lang w:bidi="cy-GB"/>
        </w:rPr>
        <w:t>Os bydd angen unrhyw gymorth arnoch, cysylltwch â Rheolwr Adnoddau Dynol eich Coleg / y Gwasanaethau Proffesiynol.</w:t>
      </w:r>
    </w:p>
    <w:bookmarkEnd w:id="0"/>
    <w:p w14:paraId="37FBF620" w14:textId="77777777" w:rsidR="00770871" w:rsidRPr="00791EAF" w:rsidRDefault="00770871" w:rsidP="009845D4">
      <w:pPr>
        <w:pStyle w:val="ListParagraph"/>
        <w:numPr>
          <w:ilvl w:val="0"/>
          <w:numId w:val="8"/>
        </w:numPr>
        <w:jc w:val="both"/>
        <w:rPr>
          <w:rFonts w:ascii="Arial" w:hAnsi="Arial" w:cs="Arial"/>
          <w:b/>
          <w:sz w:val="24"/>
          <w:u w:val="single"/>
        </w:rPr>
      </w:pPr>
      <w:r w:rsidRPr="00791EAF">
        <w:rPr>
          <w:rFonts w:ascii="Arial" w:eastAsia="Arial" w:hAnsi="Arial" w:cs="Arial"/>
          <w:b/>
          <w:sz w:val="24"/>
          <w:u w:val="single"/>
          <w:lang w:bidi="cy-GB"/>
        </w:rPr>
        <w:t>Treuliau nad ydynt yn dod dan y cynllun adleoli hwn</w:t>
      </w:r>
    </w:p>
    <w:p w14:paraId="581DF334" w14:textId="24017F2E" w:rsidR="009B4AAB" w:rsidRPr="00D05DF1" w:rsidRDefault="00A36C8F" w:rsidP="00261EEF">
      <w:pPr>
        <w:jc w:val="both"/>
        <w:rPr>
          <w:rFonts w:ascii="Arial" w:hAnsi="Arial" w:cs="Arial"/>
        </w:rPr>
      </w:pPr>
      <w:r>
        <w:rPr>
          <w:rFonts w:ascii="Arial" w:eastAsia="Arial" w:hAnsi="Arial" w:cs="Arial"/>
          <w:lang w:bidi="cy-GB"/>
        </w:rPr>
        <w:t xml:space="preserve">Mae'r rhestr ganlynol yn rhoi enghreifftiau o'r mathau o bethau na ellir hawlio treuliau ar eu cyfer. Fodd bynnag, nid yw’r rhestr hon yn cynnwys popeth, a gallai newid yn unol â chanllawiau CThEF: </w:t>
      </w:r>
    </w:p>
    <w:p w14:paraId="1007F9F8" w14:textId="77777777" w:rsidR="000758D0" w:rsidRPr="007F41BA" w:rsidRDefault="000758D0" w:rsidP="000758D0">
      <w:pPr>
        <w:pStyle w:val="ListParagraph"/>
        <w:numPr>
          <w:ilvl w:val="0"/>
          <w:numId w:val="10"/>
        </w:numPr>
        <w:jc w:val="both"/>
        <w:rPr>
          <w:rFonts w:ascii="Arial" w:hAnsi="Arial" w:cs="Arial"/>
        </w:rPr>
      </w:pPr>
      <w:r w:rsidRPr="007F41BA">
        <w:rPr>
          <w:rFonts w:ascii="Arial" w:eastAsia="Arial" w:hAnsi="Arial" w:cs="Arial"/>
          <w:lang w:bidi="cy-GB"/>
        </w:rPr>
        <w:t>Y dreth gyngor</w:t>
      </w:r>
    </w:p>
    <w:p w14:paraId="1D0D5E09" w14:textId="77777777" w:rsidR="007F41BA" w:rsidRDefault="007F41BA" w:rsidP="00CA5888">
      <w:pPr>
        <w:pStyle w:val="ListParagraph"/>
        <w:numPr>
          <w:ilvl w:val="0"/>
          <w:numId w:val="10"/>
        </w:numPr>
        <w:jc w:val="both"/>
        <w:rPr>
          <w:rFonts w:ascii="Arial" w:hAnsi="Arial" w:cs="Arial"/>
        </w:rPr>
      </w:pPr>
      <w:r>
        <w:rPr>
          <w:rFonts w:ascii="Arial" w:eastAsia="Arial" w:hAnsi="Arial" w:cs="Arial"/>
          <w:lang w:bidi="cy-GB"/>
        </w:rPr>
        <w:t>Symud offer swyddfa a labordy</w:t>
      </w:r>
    </w:p>
    <w:p w14:paraId="24DD48ED" w14:textId="7F0D3FED" w:rsidR="007F41BA" w:rsidRPr="007F41BA" w:rsidRDefault="007F41BA" w:rsidP="00CA5888">
      <w:pPr>
        <w:pStyle w:val="ListParagraph"/>
        <w:numPr>
          <w:ilvl w:val="0"/>
          <w:numId w:val="10"/>
        </w:numPr>
        <w:jc w:val="both"/>
        <w:rPr>
          <w:rFonts w:ascii="Arial" w:hAnsi="Arial" w:cs="Arial"/>
        </w:rPr>
      </w:pPr>
      <w:r w:rsidRPr="007F41BA">
        <w:rPr>
          <w:rFonts w:ascii="Arial" w:eastAsia="Arial" w:hAnsi="Arial" w:cs="Arial"/>
          <w:lang w:bidi="cy-GB"/>
        </w:rPr>
        <w:t>Biliau cyfleustodau ac yswiriant cartref</w:t>
      </w:r>
    </w:p>
    <w:p w14:paraId="584374C7" w14:textId="77777777" w:rsidR="007F41BA" w:rsidRPr="00BF7883" w:rsidRDefault="007F41BA" w:rsidP="00CA5888">
      <w:pPr>
        <w:pStyle w:val="ListParagraph"/>
        <w:numPr>
          <w:ilvl w:val="0"/>
          <w:numId w:val="10"/>
        </w:numPr>
        <w:jc w:val="both"/>
        <w:rPr>
          <w:rFonts w:ascii="Arial" w:hAnsi="Arial" w:cs="Arial"/>
        </w:rPr>
      </w:pPr>
      <w:r w:rsidRPr="00BF7883">
        <w:rPr>
          <w:rFonts w:ascii="Arial" w:eastAsia="Arial" w:hAnsi="Arial" w:cs="Arial"/>
          <w:lang w:bidi="cy-GB"/>
        </w:rPr>
        <w:t>Prynu dodrefn neu offer newydd</w:t>
      </w:r>
    </w:p>
    <w:p w14:paraId="2EE3D77A" w14:textId="3AFFF249" w:rsidR="007F41BA" w:rsidRPr="00BF7883" w:rsidRDefault="007F41BA" w:rsidP="00CA5888">
      <w:pPr>
        <w:pStyle w:val="ListParagraph"/>
        <w:numPr>
          <w:ilvl w:val="0"/>
          <w:numId w:val="10"/>
        </w:numPr>
        <w:jc w:val="both"/>
        <w:rPr>
          <w:rFonts w:ascii="Arial" w:hAnsi="Arial" w:cs="Arial"/>
        </w:rPr>
      </w:pPr>
      <w:r w:rsidRPr="00BF7883">
        <w:rPr>
          <w:rFonts w:ascii="Arial" w:eastAsia="Arial" w:hAnsi="Arial" w:cs="Arial"/>
          <w:lang w:bidi="cy-GB"/>
        </w:rPr>
        <w:t>Bondiau/blaendaliadau sydd eu hangen ar gyfer rhent a/neu i gadw eiddo</w:t>
      </w:r>
    </w:p>
    <w:p w14:paraId="75CE2D59" w14:textId="77777777" w:rsidR="00B937C4" w:rsidRPr="00BF7883" w:rsidRDefault="00B937C4" w:rsidP="00CA5888">
      <w:pPr>
        <w:pStyle w:val="ListParagraph"/>
        <w:numPr>
          <w:ilvl w:val="0"/>
          <w:numId w:val="10"/>
        </w:numPr>
        <w:jc w:val="both"/>
        <w:rPr>
          <w:rFonts w:ascii="Arial" w:hAnsi="Arial" w:cs="Arial"/>
        </w:rPr>
      </w:pPr>
      <w:r w:rsidRPr="00BF7883">
        <w:rPr>
          <w:rFonts w:ascii="Arial" w:eastAsia="Arial" w:hAnsi="Arial" w:cs="Arial"/>
          <w:lang w:bidi="cy-GB"/>
        </w:rPr>
        <w:t>Iawndal am unrhyw golled ar werthiant y cartref</w:t>
      </w:r>
    </w:p>
    <w:p w14:paraId="01AE9ADC" w14:textId="445053D5" w:rsidR="000758D0" w:rsidRPr="00BF7883" w:rsidRDefault="000758D0" w:rsidP="000758D0">
      <w:pPr>
        <w:pStyle w:val="ListParagraph"/>
        <w:numPr>
          <w:ilvl w:val="0"/>
          <w:numId w:val="10"/>
        </w:numPr>
        <w:jc w:val="both"/>
        <w:rPr>
          <w:rFonts w:ascii="Arial" w:hAnsi="Arial" w:cs="Arial"/>
          <w:b/>
        </w:rPr>
      </w:pPr>
      <w:r w:rsidRPr="00BF7883">
        <w:rPr>
          <w:rFonts w:ascii="Arial" w:eastAsia="Arial" w:hAnsi="Arial" w:cs="Arial"/>
          <w:lang w:bidi="cy-GB"/>
        </w:rPr>
        <w:t>Rhentu preswylfa barhaol</w:t>
      </w:r>
      <w:r w:rsidR="007C6E44" w:rsidRPr="00BF7883">
        <w:rPr>
          <w:rStyle w:val="FootnoteReference"/>
          <w:rFonts w:ascii="Arial" w:eastAsia="Arial" w:hAnsi="Arial" w:cs="Arial"/>
          <w:b/>
          <w:lang w:bidi="cy-GB"/>
        </w:rPr>
        <w:footnoteReference w:id="4"/>
      </w:r>
    </w:p>
    <w:p w14:paraId="22779036" w14:textId="527C5208" w:rsidR="007F41BA" w:rsidRPr="00BF7883" w:rsidRDefault="00966B2B" w:rsidP="00CA5888">
      <w:pPr>
        <w:pStyle w:val="ListParagraph"/>
        <w:numPr>
          <w:ilvl w:val="0"/>
          <w:numId w:val="10"/>
        </w:numPr>
        <w:jc w:val="both"/>
        <w:rPr>
          <w:rFonts w:ascii="Arial" w:hAnsi="Arial" w:cs="Arial"/>
        </w:rPr>
      </w:pPr>
      <w:r w:rsidRPr="00BF7883">
        <w:rPr>
          <w:rFonts w:ascii="Arial" w:eastAsia="Arial" w:hAnsi="Arial" w:cs="Arial"/>
          <w:lang w:bidi="cy-GB"/>
        </w:rPr>
        <w:t>Iawndal am golli rhent a/neu ffioedd sy’n ymwneud â'r cartref blaenorol</w:t>
      </w:r>
    </w:p>
    <w:p w14:paraId="5FE43A7D" w14:textId="77777777" w:rsidR="00770871" w:rsidRPr="007F41BA" w:rsidRDefault="007F41BA" w:rsidP="00CA5888">
      <w:pPr>
        <w:pStyle w:val="ListParagraph"/>
        <w:numPr>
          <w:ilvl w:val="0"/>
          <w:numId w:val="10"/>
        </w:numPr>
        <w:jc w:val="both"/>
        <w:rPr>
          <w:rFonts w:ascii="Arial" w:hAnsi="Arial" w:cs="Arial"/>
        </w:rPr>
      </w:pPr>
      <w:r w:rsidRPr="00BF7883">
        <w:rPr>
          <w:rFonts w:ascii="Arial" w:eastAsia="Arial" w:hAnsi="Arial" w:cs="Arial"/>
          <w:lang w:bidi="cy-GB"/>
        </w:rPr>
        <w:t>Glanhau’r tŷ</w:t>
      </w:r>
    </w:p>
    <w:p w14:paraId="51A4BA35" w14:textId="77777777" w:rsidR="007F41BA" w:rsidRPr="007F41BA" w:rsidRDefault="007F41BA" w:rsidP="00CA5888">
      <w:pPr>
        <w:pStyle w:val="ListParagraph"/>
        <w:numPr>
          <w:ilvl w:val="0"/>
          <w:numId w:val="10"/>
        </w:numPr>
        <w:jc w:val="both"/>
        <w:rPr>
          <w:rFonts w:ascii="Arial" w:hAnsi="Arial" w:cs="Arial"/>
        </w:rPr>
      </w:pPr>
      <w:r w:rsidRPr="007F41BA">
        <w:rPr>
          <w:rFonts w:ascii="Arial" w:eastAsia="Arial" w:hAnsi="Arial" w:cs="Arial"/>
          <w:lang w:bidi="cy-GB"/>
        </w:rPr>
        <w:t>Teithio’n ddyddiol i'r Brifysgol</w:t>
      </w:r>
    </w:p>
    <w:p w14:paraId="37885334" w14:textId="77777777" w:rsidR="007F41BA" w:rsidRPr="007F41BA" w:rsidRDefault="007F41BA" w:rsidP="00CA5888">
      <w:pPr>
        <w:pStyle w:val="ListParagraph"/>
        <w:numPr>
          <w:ilvl w:val="0"/>
          <w:numId w:val="10"/>
        </w:numPr>
        <w:jc w:val="both"/>
        <w:rPr>
          <w:rFonts w:ascii="Arial" w:hAnsi="Arial" w:cs="Arial"/>
        </w:rPr>
      </w:pPr>
      <w:r w:rsidRPr="007F41BA">
        <w:rPr>
          <w:rFonts w:ascii="Arial" w:eastAsia="Arial" w:hAnsi="Arial" w:cs="Arial"/>
          <w:lang w:bidi="cy-GB"/>
        </w:rPr>
        <w:t>Costau ailgyfeirio post</w:t>
      </w:r>
    </w:p>
    <w:p w14:paraId="03ECC477" w14:textId="77777777" w:rsidR="007F41BA" w:rsidRDefault="007F41BA" w:rsidP="00CA5888">
      <w:pPr>
        <w:pStyle w:val="ListParagraph"/>
        <w:numPr>
          <w:ilvl w:val="0"/>
          <w:numId w:val="10"/>
        </w:numPr>
        <w:jc w:val="both"/>
        <w:rPr>
          <w:rFonts w:ascii="Arial" w:hAnsi="Arial" w:cs="Arial"/>
        </w:rPr>
      </w:pPr>
      <w:r w:rsidRPr="007F41BA">
        <w:rPr>
          <w:rFonts w:ascii="Arial" w:eastAsia="Arial" w:hAnsi="Arial" w:cs="Arial"/>
          <w:lang w:bidi="cy-GB"/>
        </w:rPr>
        <w:lastRenderedPageBreak/>
        <w:t>Costau bwyd/diod ac unrhyw gostau eraill yr aed iddynt wrth deithio i Gaerdydd</w:t>
      </w:r>
    </w:p>
    <w:p w14:paraId="2D39C327" w14:textId="77777777" w:rsidR="00B937C4" w:rsidRDefault="00B937C4" w:rsidP="00CA5888">
      <w:pPr>
        <w:pStyle w:val="ListParagraph"/>
        <w:numPr>
          <w:ilvl w:val="0"/>
          <w:numId w:val="10"/>
        </w:numPr>
        <w:jc w:val="both"/>
        <w:rPr>
          <w:rFonts w:ascii="Arial" w:hAnsi="Arial" w:cs="Arial"/>
        </w:rPr>
      </w:pPr>
      <w:r>
        <w:rPr>
          <w:rFonts w:ascii="Arial" w:eastAsia="Arial" w:hAnsi="Arial" w:cs="Arial"/>
          <w:lang w:bidi="cy-GB"/>
        </w:rPr>
        <w:t>Costau ffôn symudol</w:t>
      </w:r>
    </w:p>
    <w:p w14:paraId="368D3A86" w14:textId="77777777" w:rsidR="007C6E44" w:rsidRDefault="007C6E44" w:rsidP="007C6E44">
      <w:pPr>
        <w:pStyle w:val="ListParagraph"/>
        <w:ind w:left="360"/>
        <w:jc w:val="both"/>
        <w:rPr>
          <w:rFonts w:ascii="Arial" w:hAnsi="Arial" w:cs="Arial"/>
        </w:rPr>
      </w:pPr>
    </w:p>
    <w:p w14:paraId="37F70639" w14:textId="77777777" w:rsidR="009C3D63" w:rsidRPr="009C3D63" w:rsidRDefault="009C3D63" w:rsidP="007C6E44">
      <w:pPr>
        <w:pStyle w:val="ListParagraph"/>
        <w:ind w:left="360"/>
        <w:jc w:val="both"/>
        <w:rPr>
          <w:rFonts w:ascii="Arial" w:hAnsi="Arial" w:cs="Arial"/>
          <w:sz w:val="4"/>
          <w:szCs w:val="4"/>
        </w:rPr>
      </w:pPr>
    </w:p>
    <w:p w14:paraId="162A70DA" w14:textId="77777777" w:rsidR="007C6E44" w:rsidRPr="00DF4D08" w:rsidRDefault="007C6E44" w:rsidP="007C6E44">
      <w:pPr>
        <w:pStyle w:val="ListParagraph"/>
        <w:ind w:left="360"/>
        <w:jc w:val="both"/>
        <w:rPr>
          <w:rFonts w:ascii="Arial" w:hAnsi="Arial" w:cs="Arial"/>
          <w:b/>
          <w:sz w:val="4"/>
          <w:szCs w:val="4"/>
          <w:u w:val="single"/>
        </w:rPr>
      </w:pPr>
    </w:p>
    <w:p w14:paraId="582DEA95" w14:textId="77777777" w:rsidR="00770871" w:rsidRPr="00791EAF" w:rsidRDefault="00770871" w:rsidP="000758D0">
      <w:pPr>
        <w:pStyle w:val="ListParagraph"/>
        <w:numPr>
          <w:ilvl w:val="0"/>
          <w:numId w:val="8"/>
        </w:numPr>
        <w:jc w:val="both"/>
        <w:rPr>
          <w:rFonts w:ascii="Arial" w:hAnsi="Arial" w:cs="Arial"/>
          <w:b/>
          <w:sz w:val="24"/>
          <w:u w:val="single"/>
        </w:rPr>
      </w:pPr>
      <w:r w:rsidRPr="00791EAF">
        <w:rPr>
          <w:rFonts w:ascii="Arial" w:eastAsia="Arial" w:hAnsi="Arial" w:cs="Arial"/>
          <w:b/>
          <w:sz w:val="24"/>
          <w:u w:val="single"/>
          <w:lang w:bidi="cy-GB"/>
        </w:rPr>
        <w:t>Gwneud hawliad</w:t>
      </w:r>
    </w:p>
    <w:p w14:paraId="748D4492" w14:textId="0663DC12" w:rsidR="00D05DF1" w:rsidRDefault="00D05DF1" w:rsidP="00261EEF">
      <w:pPr>
        <w:jc w:val="both"/>
        <w:rPr>
          <w:rFonts w:ascii="Arial" w:hAnsi="Arial" w:cs="Arial"/>
        </w:rPr>
      </w:pPr>
      <w:bookmarkStart w:id="1" w:name="_Hlk15384986"/>
      <w:r>
        <w:rPr>
          <w:rFonts w:ascii="Arial" w:eastAsia="Arial" w:hAnsi="Arial" w:cs="Arial"/>
          <w:lang w:bidi="cy-GB"/>
        </w:rPr>
        <w:t>Bydd gennych 12 mis o ddyddiad dechrau eich cyflogaeth i hawlio unrhyw dreuliau adleoli.</w:t>
      </w:r>
    </w:p>
    <w:p w14:paraId="6A8C8B33" w14:textId="520A7BF0" w:rsidR="00791273" w:rsidRDefault="00791273" w:rsidP="00261EEF">
      <w:pPr>
        <w:jc w:val="both"/>
        <w:rPr>
          <w:rFonts w:ascii="Arial" w:hAnsi="Arial" w:cs="Arial"/>
        </w:rPr>
      </w:pPr>
      <w:r>
        <w:rPr>
          <w:rFonts w:ascii="Arial" w:eastAsia="Arial" w:hAnsi="Arial" w:cs="Arial"/>
          <w:lang w:bidi="cy-GB"/>
        </w:rPr>
        <w:t xml:space="preserve">Ni ellir gwneud hawliad cyn dyddiad dechrau’r gyflogaeth.  </w:t>
      </w:r>
    </w:p>
    <w:p w14:paraId="2CC50E9A" w14:textId="01CCE666" w:rsidR="00D05DF1" w:rsidRDefault="00D05DF1" w:rsidP="00261EEF">
      <w:pPr>
        <w:jc w:val="both"/>
        <w:rPr>
          <w:rFonts w:ascii="Arial" w:hAnsi="Arial" w:cs="Arial"/>
        </w:rPr>
      </w:pPr>
      <w:r>
        <w:rPr>
          <w:rFonts w:ascii="Arial" w:eastAsia="Arial" w:hAnsi="Arial" w:cs="Arial"/>
          <w:lang w:bidi="cy-GB"/>
        </w:rPr>
        <w:t xml:space="preserve">I hawlio treuliau adleoli, ewch ati i lenwi’r ffurflen treuliau adleoli a’i anfon drwy e-bost i </w:t>
      </w:r>
      <w:hyperlink r:id="rId10" w:history="1">
        <w:r w:rsidRPr="000744AD">
          <w:rPr>
            <w:rStyle w:val="Hyperlink"/>
            <w:rFonts w:ascii="Arial" w:eastAsia="Arial" w:hAnsi="Arial" w:cs="Arial"/>
            <w:lang w:bidi="cy-GB"/>
          </w:rPr>
          <w:t>relocation@caerdydd.ac.uk</w:t>
        </w:r>
      </w:hyperlink>
      <w:r>
        <w:rPr>
          <w:rFonts w:ascii="Arial" w:eastAsia="Arial" w:hAnsi="Arial" w:cs="Arial"/>
          <w:lang w:bidi="cy-GB"/>
        </w:rPr>
        <w:t>, gan atodi copïau o dderbynebau ac unrhyw ddogfennau angenrheidiol. Ni chaiff unrhyw daliadau eu prosesu heb brawf o wariant a/neu ffurflenni anghyflawn.</w:t>
      </w:r>
    </w:p>
    <w:p w14:paraId="701C2C44" w14:textId="77777777" w:rsidR="009C3D63" w:rsidRDefault="00767A59" w:rsidP="00261EEF">
      <w:pPr>
        <w:jc w:val="both"/>
        <w:rPr>
          <w:rFonts w:ascii="Arial" w:hAnsi="Arial" w:cs="Arial"/>
        </w:rPr>
      </w:pPr>
      <w:r>
        <w:rPr>
          <w:rFonts w:ascii="Arial" w:eastAsia="Arial" w:hAnsi="Arial" w:cs="Arial"/>
          <w:lang w:bidi="cy-GB"/>
        </w:rPr>
        <w:t>Pan fyddwch wedi symud, bydd angen i chi roi eich cyfeiriad a'ch rhif ffôn newydd ar y system AD</w:t>
      </w:r>
      <w:r w:rsidR="009C3D63">
        <w:rPr>
          <w:rStyle w:val="FootnoteReference"/>
          <w:rFonts w:ascii="Arial" w:eastAsia="Arial" w:hAnsi="Arial" w:cs="Arial"/>
          <w:lang w:bidi="cy-GB"/>
        </w:rPr>
        <w:footnoteReference w:id="5"/>
      </w:r>
      <w:r w:rsidR="009C3D63">
        <w:rPr>
          <w:rStyle w:val="FootnoteReference"/>
          <w:rFonts w:ascii="Arial" w:eastAsia="Arial" w:hAnsi="Arial" w:cs="Arial"/>
          <w:lang w:bidi="cy-GB"/>
        </w:rPr>
        <w:t>.</w:t>
      </w:r>
    </w:p>
    <w:p w14:paraId="6E441F0D" w14:textId="78D578C2" w:rsidR="00971280" w:rsidRDefault="00966B2B" w:rsidP="009C3D63">
      <w:pPr>
        <w:jc w:val="both"/>
        <w:rPr>
          <w:rFonts w:ascii="Arial" w:hAnsi="Arial" w:cs="Arial"/>
        </w:rPr>
      </w:pPr>
      <w:r>
        <w:rPr>
          <w:rFonts w:ascii="Arial" w:eastAsia="Arial" w:hAnsi="Arial" w:cs="Arial"/>
          <w:lang w:bidi="cy-GB"/>
        </w:rPr>
        <w:t>Dim ond o dan delerau’r polisi uchod ac yn unol â rheoliadau CThEF y dylai cyflogeion wneud cais am ad-daliad o’r treuliau sy'n ddyledus iddynt. Bydd y Brifysgol yn ymdrin ag unrhyw hawliadau camarweiniol neu dwyllodrus yn unol â’i gweithdrefn ddisgyblu.</w:t>
      </w:r>
    </w:p>
    <w:bookmarkEnd w:id="1"/>
    <w:p w14:paraId="73B31F0D" w14:textId="77777777" w:rsidR="009C3D63" w:rsidRPr="00791EAF" w:rsidRDefault="009C3D63" w:rsidP="009C3D63">
      <w:pPr>
        <w:jc w:val="both"/>
        <w:rPr>
          <w:rFonts w:ascii="Arial" w:hAnsi="Arial" w:cs="Arial"/>
          <w:b/>
          <w:sz w:val="4"/>
          <w:szCs w:val="4"/>
          <w:u w:val="single"/>
        </w:rPr>
      </w:pPr>
    </w:p>
    <w:p w14:paraId="0E597950" w14:textId="79DEAA9C" w:rsidR="00547A1C" w:rsidRPr="00791EAF" w:rsidRDefault="00FF14DD" w:rsidP="000758D0">
      <w:pPr>
        <w:pStyle w:val="ListParagraph"/>
        <w:numPr>
          <w:ilvl w:val="0"/>
          <w:numId w:val="8"/>
        </w:numPr>
        <w:jc w:val="both"/>
        <w:rPr>
          <w:rFonts w:ascii="Arial" w:hAnsi="Arial" w:cs="Arial"/>
          <w:b/>
          <w:sz w:val="24"/>
          <w:u w:val="single"/>
        </w:rPr>
      </w:pPr>
      <w:r w:rsidRPr="00791EAF">
        <w:rPr>
          <w:rFonts w:ascii="Arial" w:eastAsia="Arial" w:hAnsi="Arial" w:cs="Arial"/>
          <w:b/>
          <w:sz w:val="24"/>
          <w:u w:val="single"/>
          <w:lang w:bidi="cy-GB"/>
        </w:rPr>
        <w:t>Gadael y Brifysgol</w:t>
      </w:r>
    </w:p>
    <w:p w14:paraId="198FA983" w14:textId="77777777" w:rsidR="000C2216" w:rsidRPr="00DF4D08" w:rsidRDefault="000C2216" w:rsidP="00DF4D08">
      <w:pPr>
        <w:pStyle w:val="NoSpacing"/>
        <w:rPr>
          <w:rFonts w:ascii="Arial" w:hAnsi="Arial" w:cs="Arial"/>
        </w:rPr>
      </w:pPr>
      <w:r w:rsidRPr="00DF4D08">
        <w:rPr>
          <w:rFonts w:ascii="Arial" w:eastAsia="Arial" w:hAnsi="Arial" w:cs="Arial"/>
          <w:lang w:bidi="cy-GB"/>
        </w:rPr>
        <w:t>Os byddwch yn gadael y Brifysgol, bydd yn ofynnol i chi ad-dalu'r treuliau adleoli a hawliwyd fel a ganlyn:</w:t>
      </w:r>
    </w:p>
    <w:p w14:paraId="3766C9F4" w14:textId="77777777" w:rsidR="000C2216" w:rsidRPr="008D0B9C" w:rsidRDefault="000C2216" w:rsidP="00261EEF">
      <w:pPr>
        <w:numPr>
          <w:ilvl w:val="0"/>
          <w:numId w:val="1"/>
        </w:numPr>
        <w:tabs>
          <w:tab w:val="left" w:pos="360"/>
        </w:tabs>
        <w:spacing w:after="0" w:line="240" w:lineRule="auto"/>
        <w:jc w:val="both"/>
        <w:rPr>
          <w:rFonts w:ascii="Arial" w:hAnsi="Arial" w:cs="Arial"/>
        </w:rPr>
      </w:pPr>
      <w:r w:rsidRPr="008D0B9C">
        <w:rPr>
          <w:rFonts w:ascii="Arial" w:eastAsia="Arial" w:hAnsi="Arial" w:cs="Arial"/>
          <w:lang w:bidi="cy-GB"/>
        </w:rPr>
        <w:t>Yn ystod y flwyddyn 1</w:t>
      </w:r>
      <w:r w:rsidRPr="008D0B9C">
        <w:rPr>
          <w:rFonts w:ascii="Arial" w:eastAsia="Arial" w:hAnsi="Arial" w:cs="Arial"/>
          <w:vertAlign w:val="superscript"/>
          <w:lang w:bidi="cy-GB"/>
        </w:rPr>
        <w:t>af</w:t>
      </w:r>
      <w:r w:rsidRPr="008D0B9C">
        <w:rPr>
          <w:rFonts w:ascii="Arial" w:eastAsia="Arial" w:hAnsi="Arial" w:cs="Arial"/>
          <w:lang w:bidi="cy-GB"/>
        </w:rPr>
        <w:t xml:space="preserve"> – ad-dalu'r treuliau i gyd</w:t>
      </w:r>
    </w:p>
    <w:p w14:paraId="7D5E546D" w14:textId="77777777" w:rsidR="000C2216" w:rsidRPr="008D0B9C" w:rsidRDefault="000C2216" w:rsidP="00261EEF">
      <w:pPr>
        <w:numPr>
          <w:ilvl w:val="0"/>
          <w:numId w:val="1"/>
        </w:numPr>
        <w:tabs>
          <w:tab w:val="left" w:pos="360"/>
        </w:tabs>
        <w:spacing w:after="0" w:line="240" w:lineRule="auto"/>
        <w:jc w:val="both"/>
        <w:rPr>
          <w:rFonts w:ascii="Arial" w:hAnsi="Arial" w:cs="Arial"/>
        </w:rPr>
      </w:pPr>
      <w:r w:rsidRPr="008D0B9C">
        <w:rPr>
          <w:rFonts w:ascii="Arial" w:eastAsia="Arial" w:hAnsi="Arial" w:cs="Arial"/>
          <w:lang w:bidi="cy-GB"/>
        </w:rPr>
        <w:t>Yn ystod yr 2</w:t>
      </w:r>
      <w:r w:rsidRPr="008D0B9C">
        <w:rPr>
          <w:rFonts w:ascii="Arial" w:eastAsia="Arial" w:hAnsi="Arial" w:cs="Arial"/>
          <w:vertAlign w:val="superscript"/>
          <w:lang w:bidi="cy-GB"/>
        </w:rPr>
        <w:t>il</w:t>
      </w:r>
      <w:r w:rsidRPr="008D0B9C">
        <w:rPr>
          <w:rFonts w:ascii="Arial" w:eastAsia="Arial" w:hAnsi="Arial" w:cs="Arial"/>
          <w:lang w:bidi="cy-GB"/>
        </w:rPr>
        <w:t xml:space="preserve"> flwyddyn – ad-dalu 50% o'r treuliau</w:t>
      </w:r>
    </w:p>
    <w:p w14:paraId="26D9E20B" w14:textId="77777777" w:rsidR="000C2216" w:rsidRDefault="000C2216" w:rsidP="00261EEF">
      <w:pPr>
        <w:numPr>
          <w:ilvl w:val="0"/>
          <w:numId w:val="1"/>
        </w:numPr>
        <w:tabs>
          <w:tab w:val="left" w:pos="360"/>
        </w:tabs>
        <w:spacing w:after="0" w:line="240" w:lineRule="auto"/>
        <w:jc w:val="both"/>
        <w:rPr>
          <w:rFonts w:ascii="Arial" w:hAnsi="Arial" w:cs="Arial"/>
        </w:rPr>
      </w:pPr>
      <w:r w:rsidRPr="008D0B9C">
        <w:rPr>
          <w:rFonts w:ascii="Arial" w:eastAsia="Arial" w:hAnsi="Arial" w:cs="Arial"/>
          <w:lang w:bidi="cy-GB"/>
        </w:rPr>
        <w:t>Yn ystod y 3</w:t>
      </w:r>
      <w:r w:rsidRPr="008D0B9C">
        <w:rPr>
          <w:rFonts w:ascii="Arial" w:eastAsia="Arial" w:hAnsi="Arial" w:cs="Arial"/>
          <w:vertAlign w:val="superscript"/>
          <w:lang w:bidi="cy-GB"/>
        </w:rPr>
        <w:t>edd</w:t>
      </w:r>
      <w:r w:rsidRPr="008D0B9C">
        <w:rPr>
          <w:rFonts w:ascii="Arial" w:eastAsia="Arial" w:hAnsi="Arial" w:cs="Arial"/>
          <w:lang w:bidi="cy-GB"/>
        </w:rPr>
        <w:t xml:space="preserve"> flwyddyn – ad-dalu 25% o'r treuliau</w:t>
      </w:r>
    </w:p>
    <w:p w14:paraId="658BFBB7" w14:textId="77777777" w:rsidR="00903A75" w:rsidRPr="008D0B9C" w:rsidRDefault="00903A75" w:rsidP="00903A75">
      <w:pPr>
        <w:tabs>
          <w:tab w:val="left" w:pos="360"/>
        </w:tabs>
        <w:spacing w:after="0" w:line="240" w:lineRule="auto"/>
        <w:ind w:left="1080"/>
        <w:jc w:val="both"/>
        <w:rPr>
          <w:rFonts w:ascii="Arial" w:hAnsi="Arial" w:cs="Arial"/>
        </w:rPr>
      </w:pPr>
    </w:p>
    <w:p w14:paraId="0FC190FF" w14:textId="77777777" w:rsidR="00547A1C" w:rsidRPr="00DF4D08" w:rsidRDefault="00547A1C" w:rsidP="00261EEF">
      <w:pPr>
        <w:jc w:val="both"/>
        <w:rPr>
          <w:rFonts w:ascii="Arial" w:hAnsi="Arial" w:cs="Arial"/>
          <w:sz w:val="4"/>
          <w:szCs w:val="4"/>
        </w:rPr>
      </w:pPr>
    </w:p>
    <w:p w14:paraId="0FE447AE" w14:textId="77777777" w:rsidR="00307A73" w:rsidRPr="00791EAF" w:rsidRDefault="00307A73" w:rsidP="000D0A80">
      <w:pPr>
        <w:pStyle w:val="ListParagraph"/>
        <w:numPr>
          <w:ilvl w:val="0"/>
          <w:numId w:val="8"/>
        </w:numPr>
        <w:jc w:val="both"/>
        <w:rPr>
          <w:rFonts w:ascii="Arial" w:hAnsi="Arial" w:cs="Arial"/>
          <w:b/>
          <w:sz w:val="24"/>
          <w:u w:val="single"/>
        </w:rPr>
      </w:pPr>
      <w:r w:rsidRPr="00791EAF">
        <w:rPr>
          <w:rFonts w:ascii="Arial" w:eastAsia="Arial" w:hAnsi="Arial" w:cs="Arial"/>
          <w:b/>
          <w:sz w:val="24"/>
          <w:u w:val="single"/>
          <w:lang w:bidi="cy-GB"/>
        </w:rPr>
        <w:t>Ymholiadau</w:t>
      </w:r>
    </w:p>
    <w:p w14:paraId="6E4EC01C" w14:textId="2101DC31" w:rsidR="00903A75" w:rsidRDefault="00791273" w:rsidP="00261EEF">
      <w:pPr>
        <w:jc w:val="both"/>
        <w:rPr>
          <w:rFonts w:ascii="Arial" w:hAnsi="Arial" w:cs="Arial"/>
        </w:rPr>
      </w:pPr>
      <w:r>
        <w:rPr>
          <w:rFonts w:ascii="Arial" w:eastAsia="Arial" w:hAnsi="Arial" w:cs="Arial"/>
          <w:lang w:bidi="cy-GB"/>
        </w:rPr>
        <w:t>Os oes gennych unrhyw gwestiynau, cysylltwch â Thîm Adnoddau Dynol eich Coleg / y Gwasanaethau Proffesiynol.</w:t>
      </w:r>
    </w:p>
    <w:p w14:paraId="26E1B12A" w14:textId="77777777" w:rsidR="00770871" w:rsidRPr="008D0B9C" w:rsidRDefault="00547A1C" w:rsidP="00261EEF">
      <w:pPr>
        <w:tabs>
          <w:tab w:val="left" w:pos="2970"/>
        </w:tabs>
        <w:jc w:val="both"/>
        <w:rPr>
          <w:rFonts w:ascii="Arial" w:hAnsi="Arial" w:cs="Arial"/>
        </w:rPr>
      </w:pPr>
      <w:r w:rsidRPr="008D0B9C">
        <w:rPr>
          <w:rFonts w:ascii="Arial" w:eastAsia="Arial" w:hAnsi="Arial" w:cs="Arial"/>
          <w:lang w:bidi="cy-GB"/>
        </w:rPr>
        <w:tab/>
      </w:r>
    </w:p>
    <w:tbl>
      <w:tblPr>
        <w:tblW w:w="8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
        <w:gridCol w:w="1411"/>
        <w:gridCol w:w="2977"/>
        <w:gridCol w:w="1553"/>
        <w:gridCol w:w="1952"/>
      </w:tblGrid>
      <w:tr w:rsidR="00547A1C" w:rsidRPr="008D0B9C" w14:paraId="1A439F2C" w14:textId="77777777" w:rsidTr="006B2FF4">
        <w:trPr>
          <w:trHeight w:val="213"/>
        </w:trPr>
        <w:tc>
          <w:tcPr>
            <w:tcW w:w="8892" w:type="dxa"/>
            <w:gridSpan w:val="5"/>
            <w:shd w:val="clear" w:color="auto" w:fill="D9D9D9"/>
          </w:tcPr>
          <w:p w14:paraId="6634FFBB" w14:textId="77777777" w:rsidR="00547A1C" w:rsidRPr="00BB59B4" w:rsidRDefault="00547A1C" w:rsidP="00261EEF">
            <w:pPr>
              <w:jc w:val="both"/>
              <w:rPr>
                <w:rFonts w:ascii="Arial" w:eastAsia="Calibri" w:hAnsi="Arial" w:cs="Arial"/>
                <w:b/>
                <w:sz w:val="16"/>
                <w:szCs w:val="18"/>
              </w:rPr>
            </w:pPr>
            <w:r w:rsidRPr="00BB59B4">
              <w:rPr>
                <w:rFonts w:ascii="Arial" w:eastAsia="Arial" w:hAnsi="Arial" w:cs="Arial"/>
                <w:b/>
                <w:sz w:val="16"/>
                <w:szCs w:val="18"/>
                <w:lang w:bidi="cy-GB"/>
              </w:rPr>
              <w:t>Rheoli’r ddogfen:</w:t>
            </w:r>
          </w:p>
        </w:tc>
      </w:tr>
      <w:tr w:rsidR="00547A1C" w:rsidRPr="008D0B9C" w14:paraId="75889202" w14:textId="77777777" w:rsidTr="006B2FF4">
        <w:trPr>
          <w:trHeight w:val="20"/>
        </w:trPr>
        <w:tc>
          <w:tcPr>
            <w:tcW w:w="999" w:type="dxa"/>
            <w:shd w:val="clear" w:color="auto" w:fill="D9D9D9"/>
          </w:tcPr>
          <w:p w14:paraId="2F3E2697" w14:textId="77777777" w:rsidR="00547A1C" w:rsidRPr="00BB59B4" w:rsidRDefault="00547A1C" w:rsidP="00261EEF">
            <w:pPr>
              <w:jc w:val="both"/>
              <w:rPr>
                <w:rFonts w:ascii="Arial" w:eastAsia="Calibri" w:hAnsi="Arial" w:cs="Arial"/>
                <w:b/>
                <w:sz w:val="16"/>
                <w:szCs w:val="18"/>
              </w:rPr>
            </w:pPr>
            <w:r w:rsidRPr="00BB59B4">
              <w:rPr>
                <w:rFonts w:ascii="Arial" w:eastAsia="Calibri" w:hAnsi="Arial" w:cs="Arial"/>
                <w:b/>
                <w:sz w:val="16"/>
                <w:szCs w:val="18"/>
                <w:lang w:bidi="cy-GB"/>
              </w:rPr>
              <w:t>Rhif y ddogfen</w:t>
            </w:r>
          </w:p>
        </w:tc>
        <w:tc>
          <w:tcPr>
            <w:tcW w:w="1411" w:type="dxa"/>
            <w:shd w:val="clear" w:color="auto" w:fill="D9D9D9"/>
          </w:tcPr>
          <w:p w14:paraId="7E5B2CE5" w14:textId="77777777" w:rsidR="00547A1C" w:rsidRPr="00BB59B4" w:rsidRDefault="00547A1C" w:rsidP="00261EEF">
            <w:pPr>
              <w:jc w:val="both"/>
              <w:rPr>
                <w:rFonts w:ascii="Arial" w:eastAsia="Calibri" w:hAnsi="Arial" w:cs="Arial"/>
                <w:b/>
                <w:sz w:val="16"/>
                <w:szCs w:val="18"/>
              </w:rPr>
            </w:pPr>
            <w:r w:rsidRPr="00BB59B4">
              <w:rPr>
                <w:rFonts w:ascii="Arial" w:eastAsia="Calibri" w:hAnsi="Arial" w:cs="Arial"/>
                <w:b/>
                <w:sz w:val="16"/>
                <w:szCs w:val="18"/>
                <w:lang w:bidi="cy-GB"/>
              </w:rPr>
              <w:t>Dyddiad creu/addasu</w:t>
            </w:r>
          </w:p>
        </w:tc>
        <w:tc>
          <w:tcPr>
            <w:tcW w:w="2977" w:type="dxa"/>
            <w:shd w:val="clear" w:color="auto" w:fill="D9D9D9"/>
          </w:tcPr>
          <w:p w14:paraId="0AD63652" w14:textId="77777777" w:rsidR="00547A1C" w:rsidRPr="00BB59B4" w:rsidRDefault="00547A1C" w:rsidP="00261EEF">
            <w:pPr>
              <w:jc w:val="both"/>
              <w:rPr>
                <w:rFonts w:ascii="Arial" w:eastAsia="Calibri" w:hAnsi="Arial" w:cs="Arial"/>
                <w:b/>
                <w:sz w:val="16"/>
                <w:szCs w:val="18"/>
              </w:rPr>
            </w:pPr>
            <w:r w:rsidRPr="00BB59B4">
              <w:rPr>
                <w:rFonts w:ascii="Arial" w:eastAsia="Calibri" w:hAnsi="Arial" w:cs="Arial"/>
                <w:b/>
                <w:sz w:val="16"/>
                <w:szCs w:val="18"/>
                <w:lang w:bidi="cy-GB"/>
              </w:rPr>
              <w:t>Rhesymau dros greu/addasu</w:t>
            </w:r>
          </w:p>
        </w:tc>
        <w:tc>
          <w:tcPr>
            <w:tcW w:w="1553" w:type="dxa"/>
            <w:shd w:val="clear" w:color="auto" w:fill="D9D9D9"/>
          </w:tcPr>
          <w:p w14:paraId="56EE9545" w14:textId="77777777" w:rsidR="00547A1C" w:rsidRPr="00BB59B4" w:rsidRDefault="00547A1C" w:rsidP="00261EEF">
            <w:pPr>
              <w:jc w:val="both"/>
              <w:rPr>
                <w:rFonts w:ascii="Arial" w:eastAsia="Calibri" w:hAnsi="Arial" w:cs="Arial"/>
                <w:b/>
                <w:sz w:val="16"/>
                <w:szCs w:val="18"/>
              </w:rPr>
            </w:pPr>
            <w:r w:rsidRPr="00BB59B4">
              <w:rPr>
                <w:rFonts w:ascii="Arial" w:eastAsia="Calibri" w:hAnsi="Arial" w:cs="Arial"/>
                <w:b/>
                <w:sz w:val="16"/>
                <w:szCs w:val="18"/>
                <w:lang w:bidi="cy-GB"/>
              </w:rPr>
              <w:t>Dyddiad adolygu</w:t>
            </w:r>
          </w:p>
        </w:tc>
        <w:tc>
          <w:tcPr>
            <w:tcW w:w="1952" w:type="dxa"/>
            <w:shd w:val="clear" w:color="auto" w:fill="D9D9D9"/>
          </w:tcPr>
          <w:p w14:paraId="19E15BB9" w14:textId="77777777" w:rsidR="00547A1C" w:rsidRPr="00BB59B4" w:rsidRDefault="00547A1C" w:rsidP="00261EEF">
            <w:pPr>
              <w:jc w:val="both"/>
              <w:rPr>
                <w:rFonts w:ascii="Arial" w:eastAsia="Calibri" w:hAnsi="Arial" w:cs="Arial"/>
                <w:b/>
                <w:sz w:val="16"/>
                <w:szCs w:val="18"/>
              </w:rPr>
            </w:pPr>
            <w:r w:rsidRPr="00BB59B4">
              <w:rPr>
                <w:rFonts w:ascii="Arial" w:eastAsia="Calibri" w:hAnsi="Arial" w:cs="Arial"/>
                <w:b/>
                <w:sz w:val="16"/>
                <w:szCs w:val="18"/>
                <w:lang w:bidi="cy-GB"/>
              </w:rPr>
              <w:t>Enw ceidwad/crëwr y ddogfen</w:t>
            </w:r>
          </w:p>
        </w:tc>
      </w:tr>
      <w:tr w:rsidR="00547A1C" w:rsidRPr="008D0B9C" w14:paraId="6344CE4B" w14:textId="77777777" w:rsidTr="006B2FF4">
        <w:trPr>
          <w:trHeight w:val="20"/>
        </w:trPr>
        <w:tc>
          <w:tcPr>
            <w:tcW w:w="999" w:type="dxa"/>
            <w:shd w:val="clear" w:color="auto" w:fill="auto"/>
          </w:tcPr>
          <w:p w14:paraId="135653B6" w14:textId="52DB9F43" w:rsidR="00547A1C" w:rsidRPr="00BB59B4" w:rsidRDefault="00712CC7" w:rsidP="00261EEF">
            <w:pPr>
              <w:jc w:val="both"/>
              <w:rPr>
                <w:rFonts w:ascii="Arial" w:eastAsia="Calibri" w:hAnsi="Arial" w:cs="Arial"/>
                <w:sz w:val="16"/>
                <w:szCs w:val="18"/>
              </w:rPr>
            </w:pPr>
            <w:r>
              <w:rPr>
                <w:rFonts w:ascii="Arial" w:eastAsia="Calibri" w:hAnsi="Arial" w:cs="Arial"/>
                <w:sz w:val="16"/>
                <w:szCs w:val="18"/>
                <w:lang w:bidi="cy-GB"/>
              </w:rPr>
              <w:t>3</w:t>
            </w:r>
          </w:p>
        </w:tc>
        <w:tc>
          <w:tcPr>
            <w:tcW w:w="1411" w:type="dxa"/>
            <w:shd w:val="clear" w:color="auto" w:fill="auto"/>
          </w:tcPr>
          <w:p w14:paraId="71D61FB1" w14:textId="76E3A2CC" w:rsidR="00547A1C" w:rsidRPr="00BB59B4" w:rsidRDefault="00712CC7" w:rsidP="00261EEF">
            <w:pPr>
              <w:jc w:val="both"/>
              <w:rPr>
                <w:rFonts w:ascii="Arial" w:eastAsia="Calibri" w:hAnsi="Arial" w:cs="Arial"/>
                <w:sz w:val="16"/>
                <w:szCs w:val="18"/>
              </w:rPr>
            </w:pPr>
            <w:r>
              <w:rPr>
                <w:rFonts w:ascii="Arial" w:eastAsia="Calibri" w:hAnsi="Arial" w:cs="Arial"/>
                <w:sz w:val="16"/>
                <w:szCs w:val="18"/>
                <w:lang w:bidi="cy-GB"/>
              </w:rPr>
              <w:t>Medi 2023</w:t>
            </w:r>
          </w:p>
        </w:tc>
        <w:tc>
          <w:tcPr>
            <w:tcW w:w="2977" w:type="dxa"/>
            <w:shd w:val="clear" w:color="auto" w:fill="auto"/>
          </w:tcPr>
          <w:p w14:paraId="3E8ABA71" w14:textId="5AC8C72D" w:rsidR="00547A1C" w:rsidRPr="00BB59B4" w:rsidRDefault="00712CC7" w:rsidP="00261EEF">
            <w:pPr>
              <w:jc w:val="both"/>
              <w:rPr>
                <w:rFonts w:ascii="Arial" w:eastAsia="Calibri" w:hAnsi="Arial" w:cs="Arial"/>
                <w:sz w:val="16"/>
                <w:szCs w:val="18"/>
              </w:rPr>
            </w:pPr>
            <w:r>
              <w:rPr>
                <w:rFonts w:ascii="Arial" w:eastAsia="Calibri" w:hAnsi="Arial" w:cs="Arial"/>
                <w:sz w:val="16"/>
                <w:szCs w:val="18"/>
                <w:lang w:bidi="cy-GB"/>
              </w:rPr>
              <w:t xml:space="preserve">Newidiadau i’r Gordal Iechyd Mewnfudo </w:t>
            </w:r>
          </w:p>
        </w:tc>
        <w:tc>
          <w:tcPr>
            <w:tcW w:w="1553" w:type="dxa"/>
            <w:shd w:val="clear" w:color="auto" w:fill="auto"/>
          </w:tcPr>
          <w:p w14:paraId="6B1F65AD" w14:textId="77777777" w:rsidR="00547A1C" w:rsidRPr="00BB59B4" w:rsidRDefault="00547A1C" w:rsidP="00261EEF">
            <w:pPr>
              <w:jc w:val="both"/>
              <w:rPr>
                <w:rFonts w:ascii="Arial" w:eastAsia="Calibri" w:hAnsi="Arial" w:cs="Arial"/>
                <w:sz w:val="16"/>
                <w:szCs w:val="18"/>
              </w:rPr>
            </w:pPr>
            <w:r w:rsidRPr="00BB59B4">
              <w:rPr>
                <w:rFonts w:ascii="Arial" w:eastAsia="Calibri" w:hAnsi="Arial" w:cs="Arial"/>
                <w:sz w:val="16"/>
                <w:szCs w:val="18"/>
                <w:lang w:bidi="cy-GB"/>
              </w:rPr>
              <w:t>Bob tair blynedd</w:t>
            </w:r>
          </w:p>
        </w:tc>
        <w:tc>
          <w:tcPr>
            <w:tcW w:w="1952" w:type="dxa"/>
            <w:shd w:val="clear" w:color="auto" w:fill="auto"/>
          </w:tcPr>
          <w:p w14:paraId="2E8C9BE1" w14:textId="77777777" w:rsidR="00547A1C" w:rsidRPr="00BB59B4" w:rsidRDefault="001577B0" w:rsidP="00261EEF">
            <w:pPr>
              <w:jc w:val="both"/>
              <w:rPr>
                <w:rFonts w:ascii="Arial" w:eastAsia="Calibri" w:hAnsi="Arial" w:cs="Arial"/>
                <w:sz w:val="16"/>
                <w:szCs w:val="18"/>
              </w:rPr>
            </w:pPr>
            <w:r w:rsidRPr="00BB59B4">
              <w:rPr>
                <w:rFonts w:ascii="Arial" w:eastAsia="Calibri" w:hAnsi="Arial" w:cs="Arial"/>
                <w:sz w:val="16"/>
                <w:szCs w:val="18"/>
                <w:lang w:bidi="cy-GB"/>
              </w:rPr>
              <w:t>Rheolwr Dyfarniadau Adnoddau Dynol</w:t>
            </w:r>
          </w:p>
        </w:tc>
      </w:tr>
      <w:tr w:rsidR="00547A1C" w:rsidRPr="008D0B9C" w14:paraId="780537C1" w14:textId="77777777" w:rsidTr="00BB59B4">
        <w:trPr>
          <w:trHeight w:val="20"/>
        </w:trPr>
        <w:tc>
          <w:tcPr>
            <w:tcW w:w="8892" w:type="dxa"/>
            <w:gridSpan w:val="5"/>
            <w:shd w:val="clear" w:color="auto" w:fill="auto"/>
          </w:tcPr>
          <w:p w14:paraId="61AAFEFE" w14:textId="77777777" w:rsidR="00547A1C" w:rsidRPr="00BB59B4" w:rsidRDefault="00547A1C" w:rsidP="00261EEF">
            <w:pPr>
              <w:pStyle w:val="Default"/>
              <w:jc w:val="both"/>
              <w:rPr>
                <w:sz w:val="16"/>
                <w:szCs w:val="18"/>
              </w:rPr>
            </w:pPr>
            <w:r w:rsidRPr="00BB59B4">
              <w:rPr>
                <w:sz w:val="16"/>
                <w:szCs w:val="18"/>
                <w:lang w:bidi="cy-GB"/>
              </w:rPr>
              <w:t>Ymwadiad: Ystyrir bod copïau caled o’r ddogfen hon yn rhai heb eu rheoli. Ewch i wefan Adnoddau Dynol i weld y fersiwn ddiweddaraf.</w:t>
            </w:r>
          </w:p>
        </w:tc>
      </w:tr>
    </w:tbl>
    <w:p w14:paraId="7B38CD03" w14:textId="77777777" w:rsidR="00547A1C" w:rsidRPr="008D0B9C" w:rsidRDefault="00547A1C" w:rsidP="00261EEF">
      <w:pPr>
        <w:tabs>
          <w:tab w:val="left" w:pos="2970"/>
        </w:tabs>
        <w:jc w:val="both"/>
        <w:rPr>
          <w:rFonts w:ascii="Arial" w:hAnsi="Arial" w:cs="Arial"/>
        </w:rPr>
      </w:pPr>
    </w:p>
    <w:sectPr w:rsidR="00547A1C" w:rsidRPr="008D0B9C" w:rsidSect="00345C60">
      <w:headerReference w:type="default" r:id="rId11"/>
      <w:footerReference w:type="default" r:id="rId12"/>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2C9A3B" w14:textId="77777777" w:rsidR="008C5971" w:rsidRDefault="008C5971" w:rsidP="0016343B">
      <w:pPr>
        <w:spacing w:after="0" w:line="240" w:lineRule="auto"/>
      </w:pPr>
      <w:r>
        <w:separator/>
      </w:r>
    </w:p>
  </w:endnote>
  <w:endnote w:type="continuationSeparator" w:id="0">
    <w:p w14:paraId="051F2060" w14:textId="77777777" w:rsidR="008C5971" w:rsidRDefault="008C5971" w:rsidP="00163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426706859"/>
      <w:docPartObj>
        <w:docPartGallery w:val="Page Numbers (Bottom of Page)"/>
        <w:docPartUnique/>
      </w:docPartObj>
    </w:sdtPr>
    <w:sdtContent>
      <w:sdt>
        <w:sdtPr>
          <w:rPr>
            <w:sz w:val="20"/>
          </w:rPr>
          <w:id w:val="-1705238520"/>
          <w:docPartObj>
            <w:docPartGallery w:val="Page Numbers (Top of Page)"/>
            <w:docPartUnique/>
          </w:docPartObj>
        </w:sdtPr>
        <w:sdtContent>
          <w:p w14:paraId="606A977B" w14:textId="28C3F891" w:rsidR="00903A75" w:rsidRPr="00903A75" w:rsidRDefault="00903A75" w:rsidP="00903A75">
            <w:pPr>
              <w:pStyle w:val="Footer"/>
              <w:jc w:val="right"/>
              <w:rPr>
                <w:sz w:val="20"/>
              </w:rPr>
            </w:pPr>
            <w:r w:rsidRPr="00903A75">
              <w:rPr>
                <w:sz w:val="20"/>
                <w:lang w:bidi="cy-GB"/>
              </w:rPr>
              <w:t xml:space="preserve">Tudalen </w:t>
            </w:r>
            <w:r w:rsidRPr="00903A75">
              <w:rPr>
                <w:b/>
                <w:szCs w:val="24"/>
                <w:lang w:bidi="cy-GB"/>
              </w:rPr>
              <w:fldChar w:fldCharType="begin"/>
            </w:r>
            <w:r w:rsidRPr="00903A75">
              <w:rPr>
                <w:b/>
                <w:sz w:val="20"/>
                <w:lang w:bidi="cy-GB"/>
              </w:rPr>
              <w:instrText xml:space="preserve"> PAGE </w:instrText>
            </w:r>
            <w:r w:rsidRPr="00903A75">
              <w:rPr>
                <w:b/>
                <w:szCs w:val="24"/>
                <w:lang w:bidi="cy-GB"/>
              </w:rPr>
              <w:fldChar w:fldCharType="separate"/>
            </w:r>
            <w:r w:rsidR="00B54601">
              <w:rPr>
                <w:b/>
                <w:noProof/>
                <w:sz w:val="20"/>
                <w:lang w:bidi="cy-GB"/>
              </w:rPr>
              <w:t>3</w:t>
            </w:r>
            <w:r w:rsidRPr="00903A75">
              <w:rPr>
                <w:b/>
                <w:szCs w:val="24"/>
                <w:lang w:bidi="cy-GB"/>
              </w:rPr>
              <w:fldChar w:fldCharType="end"/>
            </w:r>
            <w:r w:rsidRPr="00903A75">
              <w:rPr>
                <w:sz w:val="20"/>
                <w:lang w:bidi="cy-GB"/>
              </w:rPr>
              <w:t xml:space="preserve"> o </w:t>
            </w:r>
            <w:r w:rsidRPr="00903A75">
              <w:rPr>
                <w:b/>
                <w:szCs w:val="24"/>
                <w:lang w:bidi="cy-GB"/>
              </w:rPr>
              <w:fldChar w:fldCharType="begin"/>
            </w:r>
            <w:r w:rsidRPr="00903A75">
              <w:rPr>
                <w:b/>
                <w:sz w:val="20"/>
                <w:lang w:bidi="cy-GB"/>
              </w:rPr>
              <w:instrText xml:space="preserve"> NUMPAGES  </w:instrText>
            </w:r>
            <w:r w:rsidRPr="00903A75">
              <w:rPr>
                <w:b/>
                <w:szCs w:val="24"/>
                <w:lang w:bidi="cy-GB"/>
              </w:rPr>
              <w:fldChar w:fldCharType="separate"/>
            </w:r>
            <w:r w:rsidR="00B54601">
              <w:rPr>
                <w:b/>
                <w:noProof/>
                <w:sz w:val="20"/>
                <w:lang w:bidi="cy-GB"/>
              </w:rPr>
              <w:t>4</w:t>
            </w:r>
            <w:r w:rsidRPr="00903A75">
              <w:rPr>
                <w:b/>
                <w:szCs w:val="24"/>
                <w:lang w:bidi="cy-GB"/>
              </w:rPr>
              <w:fldChar w:fldCharType="end"/>
            </w:r>
          </w:p>
        </w:sdtContent>
      </w:sdt>
    </w:sdtContent>
  </w:sdt>
  <w:p w14:paraId="566D2F00" w14:textId="77777777" w:rsidR="00307A73" w:rsidRDefault="00307A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0AA2F" w14:textId="77777777" w:rsidR="008C5971" w:rsidRDefault="008C5971" w:rsidP="0016343B">
      <w:pPr>
        <w:spacing w:after="0" w:line="240" w:lineRule="auto"/>
      </w:pPr>
      <w:r>
        <w:separator/>
      </w:r>
    </w:p>
  </w:footnote>
  <w:footnote w:type="continuationSeparator" w:id="0">
    <w:p w14:paraId="39032639" w14:textId="77777777" w:rsidR="008C5971" w:rsidRDefault="008C5971" w:rsidP="0016343B">
      <w:pPr>
        <w:spacing w:after="0" w:line="240" w:lineRule="auto"/>
      </w:pPr>
      <w:r>
        <w:continuationSeparator/>
      </w:r>
    </w:p>
  </w:footnote>
  <w:footnote w:id="1">
    <w:p w14:paraId="56B9E2C7" w14:textId="77777777" w:rsidR="009E1F06" w:rsidRDefault="009E1F06" w:rsidP="009E1F06">
      <w:pPr>
        <w:pStyle w:val="FootnoteText"/>
      </w:pPr>
      <w:r>
        <w:rPr>
          <w:rStyle w:val="FootnoteReference"/>
          <w:lang w:bidi="cy-GB"/>
        </w:rPr>
        <w:footnoteRef/>
      </w:r>
      <w:r w:rsidRPr="00261EEF">
        <w:rPr>
          <w:lang w:bidi="cy-GB"/>
        </w:rPr>
        <w:t xml:space="preserve"> https://www.gov.uk/expenses-and-benefits-relocation</w:t>
      </w:r>
    </w:p>
  </w:footnote>
  <w:footnote w:id="2">
    <w:p w14:paraId="6C748947" w14:textId="3E2367A7" w:rsidR="007A7677" w:rsidRDefault="007A7677">
      <w:pPr>
        <w:pStyle w:val="FootnoteText"/>
      </w:pPr>
      <w:r>
        <w:rPr>
          <w:rStyle w:val="FootnoteReference"/>
          <w:lang w:bidi="cy-GB"/>
        </w:rPr>
        <w:footnoteRef/>
      </w:r>
      <w:r w:rsidRPr="007A7677">
        <w:rPr>
          <w:lang w:bidi="cy-GB"/>
        </w:rPr>
        <w:t xml:space="preserve"> Dylid cael tri dyfynbris ysgrifenedig a'u cyflwyno gyda'r hawliad</w:t>
      </w:r>
    </w:p>
  </w:footnote>
  <w:footnote w:id="3">
    <w:p w14:paraId="274A171A" w14:textId="192F868F" w:rsidR="00F626F6" w:rsidRDefault="00F626F6">
      <w:pPr>
        <w:pStyle w:val="FootnoteText"/>
      </w:pPr>
      <w:r w:rsidRPr="00BF7883">
        <w:rPr>
          <w:rStyle w:val="FootnoteReference"/>
          <w:lang w:bidi="cy-GB"/>
        </w:rPr>
        <w:footnoteRef/>
      </w:r>
      <w:r w:rsidRPr="00BF7883">
        <w:rPr>
          <w:lang w:bidi="cy-GB"/>
        </w:rPr>
        <w:t xml:space="preserve"> Mae ‘preswylfa barhaol’ yn golygu preswylfa sy’n cael ei rhentu am 6 mis neu fwy neu gartref y mae’r cyflogai’n berchen arno</w:t>
      </w:r>
    </w:p>
  </w:footnote>
  <w:footnote w:id="4">
    <w:p w14:paraId="58ACFB21" w14:textId="0C93F10C" w:rsidR="007C6E44" w:rsidRDefault="007C6E44">
      <w:pPr>
        <w:pStyle w:val="FootnoteText"/>
      </w:pPr>
      <w:r>
        <w:rPr>
          <w:rStyle w:val="FootnoteReference"/>
          <w:lang w:bidi="cy-GB"/>
        </w:rPr>
        <w:footnoteRef/>
      </w:r>
      <w:r w:rsidRPr="007C6E44">
        <w:rPr>
          <w:lang w:bidi="cy-GB"/>
        </w:rPr>
        <w:t xml:space="preserve"> Mae ‘preswylfa barhaol’ yn golygu preswylfa sy’n cael ei rhentu am 6 mis neu fwy neu gartref y mae’r cyflogai’n berchen arno</w:t>
      </w:r>
    </w:p>
  </w:footnote>
  <w:footnote w:id="5">
    <w:p w14:paraId="20692AF6" w14:textId="67D7D8C2" w:rsidR="009C3D63" w:rsidRDefault="009C3D63">
      <w:pPr>
        <w:pStyle w:val="FootnoteText"/>
      </w:pPr>
      <w:r>
        <w:rPr>
          <w:rStyle w:val="FootnoteReference"/>
          <w:lang w:bidi="cy-GB"/>
        </w:rPr>
        <w:footnoteRef/>
      </w:r>
      <w:r>
        <w:rPr>
          <w:lang w:bidi="cy-GB"/>
        </w:rPr>
        <w:t xml:space="preserve"> </w:t>
      </w:r>
      <w:r>
        <w:rPr>
          <w:lang w:bidi="cy-GB"/>
        </w:rPr>
        <w:t xml:space="preserve">Mae’r system AD ar gael yn </w:t>
      </w:r>
      <w:hyperlink r:id="rId1" w:history="1">
        <w:r w:rsidR="00C74E41" w:rsidRPr="00C46563">
          <w:rPr>
            <w:rStyle w:val="Hyperlink"/>
            <w:lang w:bidi="cy-GB"/>
          </w:rPr>
          <w:t>https://pobl.cardiff.ac.uk</w:t>
        </w:r>
      </w:hyperlink>
      <w:r>
        <w:rPr>
          <w:lang w:bidi="cy-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D8668" w14:textId="77D2C2E1" w:rsidR="00BA1EAC" w:rsidRPr="00903A75" w:rsidRDefault="00BA1EAC">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86C05"/>
    <w:multiLevelType w:val="hybridMultilevel"/>
    <w:tmpl w:val="75D6F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264B0"/>
    <w:multiLevelType w:val="multilevel"/>
    <w:tmpl w:val="E33AB61E"/>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47041AD"/>
    <w:multiLevelType w:val="hybridMultilevel"/>
    <w:tmpl w:val="40901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8C6255"/>
    <w:multiLevelType w:val="hybridMultilevel"/>
    <w:tmpl w:val="231064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34849C8"/>
    <w:multiLevelType w:val="hybridMultilevel"/>
    <w:tmpl w:val="9F3A19CE"/>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B45F3C"/>
    <w:multiLevelType w:val="singleLevel"/>
    <w:tmpl w:val="B1F22552"/>
    <w:lvl w:ilvl="0">
      <w:start w:val="1"/>
      <w:numFmt w:val="lowerLetter"/>
      <w:lvlText w:val="(%1)"/>
      <w:lvlJc w:val="left"/>
      <w:pPr>
        <w:tabs>
          <w:tab w:val="num" w:pos="720"/>
        </w:tabs>
        <w:ind w:left="720" w:hanging="720"/>
      </w:pPr>
      <w:rPr>
        <w:rFonts w:hint="default"/>
      </w:rPr>
    </w:lvl>
  </w:abstractNum>
  <w:abstractNum w:abstractNumId="6" w15:restartNumberingAfterBreak="0">
    <w:nsid w:val="2C8531DB"/>
    <w:multiLevelType w:val="hybridMultilevel"/>
    <w:tmpl w:val="D18EAA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CD588B"/>
    <w:multiLevelType w:val="multilevel"/>
    <w:tmpl w:val="392E24FA"/>
    <w:lvl w:ilvl="0">
      <w:start w:val="1"/>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34527E50"/>
    <w:multiLevelType w:val="hybridMultilevel"/>
    <w:tmpl w:val="C4101D3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C392111"/>
    <w:multiLevelType w:val="hybridMultilevel"/>
    <w:tmpl w:val="F7B0B79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237571D"/>
    <w:multiLevelType w:val="hybridMultilevel"/>
    <w:tmpl w:val="0F86F80C"/>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8BC724A"/>
    <w:multiLevelType w:val="hybridMultilevel"/>
    <w:tmpl w:val="246C89FE"/>
    <w:lvl w:ilvl="0" w:tplc="5AB08ABE">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64BC52B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8C7FA9"/>
    <w:multiLevelType w:val="hybridMultilevel"/>
    <w:tmpl w:val="CDD4FDB4"/>
    <w:lvl w:ilvl="0" w:tplc="FFFFFFFF">
      <w:start w:val="1"/>
      <w:numFmt w:val="bullet"/>
      <w:lvlText w:val=""/>
      <w:lvlJc w:val="left"/>
      <w:pPr>
        <w:tabs>
          <w:tab w:val="num" w:pos="352"/>
        </w:tabs>
        <w:ind w:left="352" w:hanging="352"/>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D5566F9"/>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420415778">
    <w:abstractNumId w:val="11"/>
  </w:num>
  <w:num w:numId="2" w16cid:durableId="1953508354">
    <w:abstractNumId w:val="13"/>
  </w:num>
  <w:num w:numId="3" w16cid:durableId="2024285659">
    <w:abstractNumId w:val="5"/>
  </w:num>
  <w:num w:numId="4" w16cid:durableId="314265479">
    <w:abstractNumId w:val="7"/>
  </w:num>
  <w:num w:numId="5" w16cid:durableId="2134327713">
    <w:abstractNumId w:val="1"/>
  </w:num>
  <w:num w:numId="6" w16cid:durableId="1517303895">
    <w:abstractNumId w:val="2"/>
  </w:num>
  <w:num w:numId="7" w16cid:durableId="1940720830">
    <w:abstractNumId w:val="0"/>
  </w:num>
  <w:num w:numId="8" w16cid:durableId="1564020469">
    <w:abstractNumId w:val="8"/>
  </w:num>
  <w:num w:numId="9" w16cid:durableId="1189484124">
    <w:abstractNumId w:val="10"/>
  </w:num>
  <w:num w:numId="10" w16cid:durableId="1075511561">
    <w:abstractNumId w:val="4"/>
  </w:num>
  <w:num w:numId="11" w16cid:durableId="1984432519">
    <w:abstractNumId w:val="12"/>
  </w:num>
  <w:num w:numId="12" w16cid:durableId="728965890">
    <w:abstractNumId w:val="14"/>
  </w:num>
  <w:num w:numId="13" w16cid:durableId="1089542813">
    <w:abstractNumId w:val="6"/>
  </w:num>
  <w:num w:numId="14" w16cid:durableId="1527985184">
    <w:abstractNumId w:val="9"/>
  </w:num>
  <w:num w:numId="15" w16cid:durableId="8952357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871"/>
    <w:rsid w:val="00020FE0"/>
    <w:rsid w:val="00022313"/>
    <w:rsid w:val="00035919"/>
    <w:rsid w:val="000514B9"/>
    <w:rsid w:val="00071BB0"/>
    <w:rsid w:val="000758D0"/>
    <w:rsid w:val="000C2216"/>
    <w:rsid w:val="000D0A80"/>
    <w:rsid w:val="00155C36"/>
    <w:rsid w:val="001577B0"/>
    <w:rsid w:val="0016343B"/>
    <w:rsid w:val="00176048"/>
    <w:rsid w:val="00194610"/>
    <w:rsid w:val="001A62C2"/>
    <w:rsid w:val="001B6949"/>
    <w:rsid w:val="00261EEF"/>
    <w:rsid w:val="00272A46"/>
    <w:rsid w:val="00277BD5"/>
    <w:rsid w:val="00286BEF"/>
    <w:rsid w:val="002B47D8"/>
    <w:rsid w:val="002B6551"/>
    <w:rsid w:val="002D020E"/>
    <w:rsid w:val="002D5135"/>
    <w:rsid w:val="003067D0"/>
    <w:rsid w:val="00307A73"/>
    <w:rsid w:val="003310CD"/>
    <w:rsid w:val="00340536"/>
    <w:rsid w:val="00345C60"/>
    <w:rsid w:val="00365830"/>
    <w:rsid w:val="003B5099"/>
    <w:rsid w:val="003C02EE"/>
    <w:rsid w:val="004037D0"/>
    <w:rsid w:val="004448F0"/>
    <w:rsid w:val="00465184"/>
    <w:rsid w:val="00481878"/>
    <w:rsid w:val="004855EF"/>
    <w:rsid w:val="00496363"/>
    <w:rsid w:val="004A37AA"/>
    <w:rsid w:val="00517BA1"/>
    <w:rsid w:val="005468EC"/>
    <w:rsid w:val="00547A1C"/>
    <w:rsid w:val="00551C2F"/>
    <w:rsid w:val="00562AFC"/>
    <w:rsid w:val="005774F7"/>
    <w:rsid w:val="0060120C"/>
    <w:rsid w:val="00610A8C"/>
    <w:rsid w:val="006252C9"/>
    <w:rsid w:val="0064336E"/>
    <w:rsid w:val="00656AAC"/>
    <w:rsid w:val="006B2FF4"/>
    <w:rsid w:val="006B7B1D"/>
    <w:rsid w:val="006F083B"/>
    <w:rsid w:val="00712CC7"/>
    <w:rsid w:val="007432D7"/>
    <w:rsid w:val="007546D9"/>
    <w:rsid w:val="00767137"/>
    <w:rsid w:val="00767A59"/>
    <w:rsid w:val="00767BB1"/>
    <w:rsid w:val="00770871"/>
    <w:rsid w:val="0078609A"/>
    <w:rsid w:val="00786DAD"/>
    <w:rsid w:val="00791273"/>
    <w:rsid w:val="00791EAF"/>
    <w:rsid w:val="007A7677"/>
    <w:rsid w:val="007C147D"/>
    <w:rsid w:val="007C6E44"/>
    <w:rsid w:val="007F41BA"/>
    <w:rsid w:val="007F4FAE"/>
    <w:rsid w:val="0082098A"/>
    <w:rsid w:val="00830C24"/>
    <w:rsid w:val="008B7FAD"/>
    <w:rsid w:val="008C5971"/>
    <w:rsid w:val="008C5BA6"/>
    <w:rsid w:val="008D08B2"/>
    <w:rsid w:val="008D0B9C"/>
    <w:rsid w:val="00903A75"/>
    <w:rsid w:val="00913A15"/>
    <w:rsid w:val="00927751"/>
    <w:rsid w:val="00966B2B"/>
    <w:rsid w:val="00971280"/>
    <w:rsid w:val="00974D8D"/>
    <w:rsid w:val="009845D4"/>
    <w:rsid w:val="00992DBE"/>
    <w:rsid w:val="00993BC1"/>
    <w:rsid w:val="009B392E"/>
    <w:rsid w:val="009B4AAB"/>
    <w:rsid w:val="009C3D63"/>
    <w:rsid w:val="009D3F1E"/>
    <w:rsid w:val="009E1F06"/>
    <w:rsid w:val="00A36C8F"/>
    <w:rsid w:val="00AB4D48"/>
    <w:rsid w:val="00AD20C8"/>
    <w:rsid w:val="00AF2EBC"/>
    <w:rsid w:val="00AF4C2F"/>
    <w:rsid w:val="00B13657"/>
    <w:rsid w:val="00B337FE"/>
    <w:rsid w:val="00B435F2"/>
    <w:rsid w:val="00B5230E"/>
    <w:rsid w:val="00B54601"/>
    <w:rsid w:val="00B55C8A"/>
    <w:rsid w:val="00B72CA0"/>
    <w:rsid w:val="00B937C4"/>
    <w:rsid w:val="00BA1EAC"/>
    <w:rsid w:val="00BB59B4"/>
    <w:rsid w:val="00BF193F"/>
    <w:rsid w:val="00BF7883"/>
    <w:rsid w:val="00C315BE"/>
    <w:rsid w:val="00C73187"/>
    <w:rsid w:val="00C74E41"/>
    <w:rsid w:val="00CA5888"/>
    <w:rsid w:val="00CA779F"/>
    <w:rsid w:val="00CC0EDB"/>
    <w:rsid w:val="00CD331B"/>
    <w:rsid w:val="00D05DF1"/>
    <w:rsid w:val="00D4288A"/>
    <w:rsid w:val="00D55DF9"/>
    <w:rsid w:val="00D622C3"/>
    <w:rsid w:val="00D764C2"/>
    <w:rsid w:val="00D96AFA"/>
    <w:rsid w:val="00DF4D08"/>
    <w:rsid w:val="00E83244"/>
    <w:rsid w:val="00F626F6"/>
    <w:rsid w:val="00FB0CDE"/>
    <w:rsid w:val="00FC46A1"/>
    <w:rsid w:val="00FD5497"/>
    <w:rsid w:val="00FF14DD"/>
    <w:rsid w:val="00FF54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42A36"/>
  <w15:chartTrackingRefBased/>
  <w15:docId w15:val="{ACC0D1FB-5AB2-4347-9B01-161DF3C7F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12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0D0A80"/>
    <w:pPr>
      <w:keepNext/>
      <w:spacing w:after="0" w:line="240" w:lineRule="auto"/>
      <w:outlineLvl w:val="1"/>
    </w:pPr>
    <w:rPr>
      <w:rFonts w:ascii="Arial" w:eastAsia="Times New Roman" w:hAnsi="Arial" w:cs="Times New Roman"/>
      <w:b/>
      <w:sz w:val="28"/>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47A1C"/>
    <w:pPr>
      <w:autoSpaceDE w:val="0"/>
      <w:autoSpaceDN w:val="0"/>
      <w:adjustRightInd w:val="0"/>
      <w:spacing w:after="0" w:line="240" w:lineRule="auto"/>
    </w:pPr>
    <w:rPr>
      <w:rFonts w:ascii="Arial" w:eastAsia="Calibri" w:hAnsi="Arial" w:cs="Arial"/>
      <w:color w:val="000000"/>
      <w:sz w:val="24"/>
      <w:szCs w:val="24"/>
    </w:rPr>
  </w:style>
  <w:style w:type="paragraph" w:styleId="BodyText">
    <w:name w:val="Body Text"/>
    <w:basedOn w:val="Normal"/>
    <w:link w:val="BodyTextChar"/>
    <w:rsid w:val="0016343B"/>
    <w:pPr>
      <w:spacing w:after="0" w:line="240" w:lineRule="auto"/>
    </w:pPr>
    <w:rPr>
      <w:rFonts w:ascii="Arial" w:eastAsia="Times New Roman" w:hAnsi="Arial" w:cs="Times New Roman"/>
      <w:sz w:val="28"/>
      <w:szCs w:val="20"/>
      <w:lang w:eastAsia="en-GB"/>
    </w:rPr>
  </w:style>
  <w:style w:type="character" w:customStyle="1" w:styleId="BodyTextChar">
    <w:name w:val="Body Text Char"/>
    <w:basedOn w:val="DefaultParagraphFont"/>
    <w:link w:val="BodyText"/>
    <w:rsid w:val="0016343B"/>
    <w:rPr>
      <w:rFonts w:ascii="Arial" w:eastAsia="Times New Roman" w:hAnsi="Arial" w:cs="Times New Roman"/>
      <w:sz w:val="28"/>
      <w:szCs w:val="20"/>
      <w:lang w:eastAsia="en-GB"/>
    </w:rPr>
  </w:style>
  <w:style w:type="paragraph" w:styleId="FootnoteText">
    <w:name w:val="footnote text"/>
    <w:basedOn w:val="Normal"/>
    <w:link w:val="FootnoteTextChar"/>
    <w:semiHidden/>
    <w:rsid w:val="0016343B"/>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16343B"/>
    <w:rPr>
      <w:rFonts w:ascii="Times New Roman" w:eastAsia="Times New Roman" w:hAnsi="Times New Roman" w:cs="Times New Roman"/>
      <w:sz w:val="20"/>
      <w:szCs w:val="20"/>
      <w:lang w:eastAsia="en-GB"/>
    </w:rPr>
  </w:style>
  <w:style w:type="character" w:styleId="FootnoteReference">
    <w:name w:val="footnote reference"/>
    <w:semiHidden/>
    <w:rsid w:val="0016343B"/>
    <w:rPr>
      <w:vertAlign w:val="superscript"/>
    </w:rPr>
  </w:style>
  <w:style w:type="character" w:styleId="CommentReference">
    <w:name w:val="annotation reference"/>
    <w:rsid w:val="0016343B"/>
    <w:rPr>
      <w:sz w:val="16"/>
      <w:szCs w:val="16"/>
    </w:rPr>
  </w:style>
  <w:style w:type="paragraph" w:styleId="CommentText">
    <w:name w:val="annotation text"/>
    <w:basedOn w:val="Normal"/>
    <w:link w:val="CommentTextChar"/>
    <w:rsid w:val="0016343B"/>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sid w:val="0016343B"/>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1634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43B"/>
    <w:rPr>
      <w:rFonts w:ascii="Segoe UI" w:hAnsi="Segoe UI" w:cs="Segoe UI"/>
      <w:sz w:val="18"/>
      <w:szCs w:val="18"/>
    </w:rPr>
  </w:style>
  <w:style w:type="paragraph" w:styleId="ListParagraph">
    <w:name w:val="List Paragraph"/>
    <w:basedOn w:val="Normal"/>
    <w:uiPriority w:val="34"/>
    <w:qFormat/>
    <w:rsid w:val="008D0B9C"/>
    <w:pPr>
      <w:ind w:left="720"/>
      <w:contextualSpacing/>
    </w:pPr>
  </w:style>
  <w:style w:type="character" w:styleId="Hyperlink">
    <w:name w:val="Hyperlink"/>
    <w:basedOn w:val="DefaultParagraphFont"/>
    <w:uiPriority w:val="99"/>
    <w:unhideWhenUsed/>
    <w:rsid w:val="00D05DF1"/>
    <w:rPr>
      <w:color w:val="0563C1" w:themeColor="hyperlink"/>
      <w:u w:val="single"/>
    </w:rPr>
  </w:style>
  <w:style w:type="paragraph" w:styleId="Header">
    <w:name w:val="header"/>
    <w:basedOn w:val="Normal"/>
    <w:link w:val="HeaderChar"/>
    <w:uiPriority w:val="99"/>
    <w:unhideWhenUsed/>
    <w:rsid w:val="00307A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7A73"/>
  </w:style>
  <w:style w:type="paragraph" w:styleId="Footer">
    <w:name w:val="footer"/>
    <w:basedOn w:val="Normal"/>
    <w:link w:val="FooterChar"/>
    <w:uiPriority w:val="99"/>
    <w:unhideWhenUsed/>
    <w:rsid w:val="00307A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7A73"/>
  </w:style>
  <w:style w:type="character" w:styleId="FollowedHyperlink">
    <w:name w:val="FollowedHyperlink"/>
    <w:basedOn w:val="DefaultParagraphFont"/>
    <w:uiPriority w:val="99"/>
    <w:semiHidden/>
    <w:unhideWhenUsed/>
    <w:rsid w:val="00767A59"/>
    <w:rPr>
      <w:color w:val="954F72" w:themeColor="followedHyperlink"/>
      <w:u w:val="single"/>
    </w:rPr>
  </w:style>
  <w:style w:type="paragraph" w:styleId="NoSpacing">
    <w:name w:val="No Spacing"/>
    <w:uiPriority w:val="1"/>
    <w:qFormat/>
    <w:rsid w:val="00261EEF"/>
    <w:pPr>
      <w:spacing w:after="0" w:line="240" w:lineRule="auto"/>
    </w:pPr>
  </w:style>
  <w:style w:type="table" w:styleId="TableGrid">
    <w:name w:val="Table Grid"/>
    <w:basedOn w:val="TableNormal"/>
    <w:uiPriority w:val="59"/>
    <w:rsid w:val="00984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C147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7C147D"/>
    <w:rPr>
      <w:rFonts w:ascii="Times New Roman" w:eastAsia="Times New Roman" w:hAnsi="Times New Roman" w:cs="Times New Roman"/>
      <w:b/>
      <w:bCs/>
      <w:sz w:val="20"/>
      <w:szCs w:val="20"/>
      <w:lang w:eastAsia="en-GB"/>
    </w:rPr>
  </w:style>
  <w:style w:type="character" w:customStyle="1" w:styleId="Heading2Char">
    <w:name w:val="Heading 2 Char"/>
    <w:basedOn w:val="DefaultParagraphFont"/>
    <w:link w:val="Heading2"/>
    <w:rsid w:val="000D0A80"/>
    <w:rPr>
      <w:rFonts w:ascii="Arial" w:eastAsia="Times New Roman" w:hAnsi="Arial" w:cs="Times New Roman"/>
      <w:b/>
      <w:sz w:val="28"/>
      <w:szCs w:val="20"/>
      <w:u w:val="single"/>
      <w:lang w:eastAsia="en-GB"/>
    </w:rPr>
  </w:style>
  <w:style w:type="character" w:customStyle="1" w:styleId="Heading1Char">
    <w:name w:val="Heading 1 Char"/>
    <w:basedOn w:val="DefaultParagraphFont"/>
    <w:link w:val="Heading1"/>
    <w:uiPriority w:val="9"/>
    <w:rsid w:val="00971280"/>
    <w:rPr>
      <w:rFonts w:asciiTheme="majorHAnsi" w:eastAsiaTheme="majorEastAsia" w:hAnsiTheme="majorHAnsi" w:cstheme="majorBidi"/>
      <w:color w:val="2E74B5" w:themeColor="accent1" w:themeShade="BF"/>
      <w:sz w:val="32"/>
      <w:szCs w:val="32"/>
    </w:rPr>
  </w:style>
  <w:style w:type="paragraph" w:styleId="EndnoteText">
    <w:name w:val="endnote text"/>
    <w:basedOn w:val="Normal"/>
    <w:link w:val="EndnoteTextChar"/>
    <w:uiPriority w:val="99"/>
    <w:semiHidden/>
    <w:unhideWhenUsed/>
    <w:rsid w:val="009C3D6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C3D63"/>
    <w:rPr>
      <w:sz w:val="20"/>
      <w:szCs w:val="20"/>
    </w:rPr>
  </w:style>
  <w:style w:type="character" w:styleId="EndnoteReference">
    <w:name w:val="endnote reference"/>
    <w:basedOn w:val="DefaultParagraphFont"/>
    <w:uiPriority w:val="99"/>
    <w:semiHidden/>
    <w:unhideWhenUsed/>
    <w:rsid w:val="009C3D63"/>
    <w:rPr>
      <w:vertAlign w:val="superscript"/>
    </w:rPr>
  </w:style>
  <w:style w:type="character" w:styleId="UnresolvedMention">
    <w:name w:val="Unresolved Mention"/>
    <w:basedOn w:val="DefaultParagraphFont"/>
    <w:uiPriority w:val="99"/>
    <w:semiHidden/>
    <w:unhideWhenUsed/>
    <w:rsid w:val="00C74E41"/>
    <w:rPr>
      <w:color w:val="605E5C"/>
      <w:shd w:val="clear" w:color="auto" w:fill="E1DFDD"/>
    </w:rPr>
  </w:style>
  <w:style w:type="paragraph" w:styleId="Revision">
    <w:name w:val="Revision"/>
    <w:hidden/>
    <w:uiPriority w:val="99"/>
    <w:semiHidden/>
    <w:rsid w:val="00712C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955998">
      <w:bodyDiv w:val="1"/>
      <w:marLeft w:val="0"/>
      <w:marRight w:val="0"/>
      <w:marTop w:val="0"/>
      <w:marBottom w:val="0"/>
      <w:divBdr>
        <w:top w:val="none" w:sz="0" w:space="0" w:color="auto"/>
        <w:left w:val="none" w:sz="0" w:space="0" w:color="auto"/>
        <w:bottom w:val="none" w:sz="0" w:space="0" w:color="auto"/>
        <w:right w:val="none" w:sz="0" w:space="0" w:color="auto"/>
      </w:divBdr>
    </w:div>
    <w:div w:id="196014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elocation@cardiff.ac.uk" TargetMode="External"/><Relationship Id="rId4" Type="http://schemas.openxmlformats.org/officeDocument/2006/relationships/settings" Target="settings.xml"/><Relationship Id="rId9" Type="http://schemas.openxmlformats.org/officeDocument/2006/relationships/hyperlink" Target="http://www.xe.com/correncyconverter"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pobl.cardiff.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25C0F-8536-4404-BF3E-CA17B626BD99}">
  <ds:schemaRefs>
    <ds:schemaRef ds:uri="http://schemas.openxmlformats.org/officeDocument/2006/bibliography"/>
  </ds:schemaRefs>
</ds:datastoreItem>
</file>

<file path=docMetadata/LabelInfo.xml><?xml version="1.0" encoding="utf-8"?>
<clbl:labelList xmlns:clbl="http://schemas.microsoft.com/office/2020/mipLabelMetadata">
  <clbl:label id="{bdb74b30-9568-4856-bdbf-06759778fcbc}" enabled="0" method="" siteId="{bdb74b30-9568-4856-bdbf-06759778fcbc}" removed="1"/>
</clbl:labelList>
</file>

<file path=docProps/app.xml><?xml version="1.0" encoding="utf-8"?>
<Properties xmlns="http://schemas.openxmlformats.org/officeDocument/2006/extended-properties" xmlns:vt="http://schemas.openxmlformats.org/officeDocument/2006/docPropsVTypes">
  <Template>Normal</Template>
  <TotalTime>3</TotalTime>
  <Pages>4</Pages>
  <Words>1291</Words>
  <Characters>7363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Ying-Ying Ho</dc:creator>
  <cp:keywords/>
  <dc:description/>
  <cp:lastModifiedBy>Bethan McMenemy</cp:lastModifiedBy>
  <cp:revision>4</cp:revision>
  <cp:lastPrinted>2024-08-19T08:30:00Z</cp:lastPrinted>
  <dcterms:created xsi:type="dcterms:W3CDTF">2024-08-19T08:29:00Z</dcterms:created>
  <dcterms:modified xsi:type="dcterms:W3CDTF">2024-08-19T08:30:00Z</dcterms:modified>
</cp:coreProperties>
</file>