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0600843"/>
        <w:placeholder>
          <w:docPart w:val="DefaultPlaceholder_-1854013440"/>
        </w:placeholder>
      </w:sdtPr>
      <w:sdtEndPr/>
      <w:sdtContent>
        <w:p w14:paraId="080BD772" w14:textId="38477D28" w:rsidR="008E2DFE" w:rsidRPr="00C777D3" w:rsidRDefault="0057589F" w:rsidP="00C47802">
          <w:pPr>
            <w:pStyle w:val="Heading1"/>
            <w:tabs>
              <w:tab w:val="left" w:pos="567"/>
            </w:tabs>
            <w:ind w:left="567" w:hanging="567"/>
          </w:pPr>
          <w:r w:rsidRPr="00C777D3">
            <w:t>Due Diligence Policy</w:t>
          </w:r>
        </w:p>
      </w:sdtContent>
    </w:sdt>
    <w:p w14:paraId="4954E2B1" w14:textId="77777777" w:rsidR="008E2DFE" w:rsidRPr="00C777D3" w:rsidRDefault="008E2DFE" w:rsidP="00C47802">
      <w:pPr>
        <w:pStyle w:val="Heading3"/>
        <w:tabs>
          <w:tab w:val="left" w:pos="567"/>
        </w:tabs>
        <w:ind w:left="567" w:hanging="567"/>
      </w:pPr>
      <w:r w:rsidRPr="00C777D3">
        <w:t>Version Control</w:t>
      </w:r>
    </w:p>
    <w:tbl>
      <w:tblPr>
        <w:tblStyle w:val="TableGrid"/>
        <w:tblW w:w="0" w:type="auto"/>
        <w:tblLook w:val="04A0" w:firstRow="1" w:lastRow="0" w:firstColumn="1" w:lastColumn="0" w:noHBand="0" w:noVBand="1"/>
      </w:tblPr>
      <w:tblGrid>
        <w:gridCol w:w="1599"/>
        <w:gridCol w:w="1725"/>
        <w:gridCol w:w="3460"/>
        <w:gridCol w:w="2854"/>
      </w:tblGrid>
      <w:tr w:rsidR="00373E83" w:rsidRPr="00C777D3" w14:paraId="6706CBCF" w14:textId="4518DC31" w:rsidTr="00373E83">
        <w:tc>
          <w:tcPr>
            <w:tcW w:w="1247" w:type="dxa"/>
            <w:shd w:val="clear" w:color="auto" w:fill="E8E8E8" w:themeFill="background2"/>
          </w:tcPr>
          <w:p w14:paraId="58897591" w14:textId="77777777" w:rsidR="00373E83" w:rsidRPr="00C777D3" w:rsidRDefault="00373E83" w:rsidP="00C47802">
            <w:pPr>
              <w:tabs>
                <w:tab w:val="left" w:pos="567"/>
              </w:tabs>
              <w:ind w:left="567" w:hanging="567"/>
              <w:rPr>
                <w:b/>
                <w:bCs/>
              </w:rPr>
            </w:pPr>
            <w:r w:rsidRPr="00C777D3">
              <w:rPr>
                <w:b/>
                <w:bCs/>
              </w:rPr>
              <w:t>Version Number</w:t>
            </w:r>
          </w:p>
        </w:tc>
        <w:tc>
          <w:tcPr>
            <w:tcW w:w="1708" w:type="dxa"/>
            <w:shd w:val="clear" w:color="auto" w:fill="E8E8E8" w:themeFill="background2"/>
          </w:tcPr>
          <w:p w14:paraId="42F7A87A" w14:textId="5D7B3701" w:rsidR="00373E83" w:rsidRPr="00C777D3" w:rsidRDefault="00373E83" w:rsidP="00C47802">
            <w:pPr>
              <w:tabs>
                <w:tab w:val="left" w:pos="567"/>
              </w:tabs>
              <w:ind w:left="567" w:hanging="567"/>
              <w:rPr>
                <w:b/>
                <w:bCs/>
              </w:rPr>
            </w:pPr>
            <w:r w:rsidRPr="00C777D3">
              <w:rPr>
                <w:b/>
                <w:bCs/>
              </w:rPr>
              <w:t>UEB Sponsor</w:t>
            </w:r>
          </w:p>
        </w:tc>
        <w:tc>
          <w:tcPr>
            <w:tcW w:w="3654" w:type="dxa"/>
            <w:shd w:val="clear" w:color="auto" w:fill="E8E8E8" w:themeFill="background2"/>
          </w:tcPr>
          <w:p w14:paraId="2C7030A4" w14:textId="48B30131" w:rsidR="00373E83" w:rsidRPr="00C777D3" w:rsidRDefault="00373E83" w:rsidP="00C47802">
            <w:pPr>
              <w:tabs>
                <w:tab w:val="left" w:pos="567"/>
              </w:tabs>
              <w:ind w:left="567" w:hanging="567"/>
              <w:rPr>
                <w:b/>
                <w:bCs/>
              </w:rPr>
            </w:pPr>
            <w:r w:rsidRPr="00C777D3">
              <w:rPr>
                <w:b/>
                <w:bCs/>
              </w:rPr>
              <w:t xml:space="preserve">Approval Body/Officer </w:t>
            </w:r>
          </w:p>
        </w:tc>
        <w:tc>
          <w:tcPr>
            <w:tcW w:w="3019" w:type="dxa"/>
            <w:shd w:val="clear" w:color="auto" w:fill="E8E8E8" w:themeFill="background2"/>
          </w:tcPr>
          <w:p w14:paraId="65C41027" w14:textId="42F206F4" w:rsidR="00373E83" w:rsidRPr="00C777D3" w:rsidRDefault="00373E83" w:rsidP="00C47802">
            <w:pPr>
              <w:tabs>
                <w:tab w:val="left" w:pos="567"/>
              </w:tabs>
              <w:ind w:left="567" w:hanging="567"/>
              <w:rPr>
                <w:b/>
                <w:bCs/>
              </w:rPr>
            </w:pPr>
            <w:r w:rsidRPr="00C777D3">
              <w:rPr>
                <w:b/>
                <w:bCs/>
              </w:rPr>
              <w:t>Date of approval</w:t>
            </w:r>
          </w:p>
        </w:tc>
      </w:tr>
      <w:tr w:rsidR="00373E83" w:rsidRPr="00C777D3" w14:paraId="326E870B" w14:textId="56AD8B4E" w:rsidTr="00373E83">
        <w:sdt>
          <w:sdtPr>
            <w:rPr>
              <w:rFonts w:ascii="Calibri" w:hAnsi="Calibri" w:cs="Calibri"/>
            </w:rPr>
            <w:id w:val="-1528548928"/>
            <w:placeholder>
              <w:docPart w:val="8EE82F442A5C484A9BF98D94ECBDE200"/>
            </w:placeholder>
          </w:sdtPr>
          <w:sdtEndPr/>
          <w:sdtContent>
            <w:tc>
              <w:tcPr>
                <w:tcW w:w="1247" w:type="dxa"/>
              </w:tcPr>
              <w:p w14:paraId="0AC5A1F0" w14:textId="09CB781B" w:rsidR="00373E83" w:rsidRPr="00C777D3" w:rsidRDefault="00B55E6D" w:rsidP="00C47802">
                <w:pPr>
                  <w:tabs>
                    <w:tab w:val="left" w:pos="567"/>
                  </w:tabs>
                  <w:ind w:left="567" w:hanging="567"/>
                  <w:rPr>
                    <w:rFonts w:ascii="Calibri" w:hAnsi="Calibri" w:cs="Calibri"/>
                  </w:rPr>
                </w:pPr>
                <w:r w:rsidRPr="00C777D3">
                  <w:rPr>
                    <w:rFonts w:ascii="Calibri" w:hAnsi="Calibri" w:cs="Calibri"/>
                  </w:rPr>
                  <w:t>1</w:t>
                </w:r>
                <w:r w:rsidR="00B20739" w:rsidRPr="00C777D3">
                  <w:rPr>
                    <w:rFonts w:ascii="Calibri" w:hAnsi="Calibri" w:cs="Calibri"/>
                  </w:rPr>
                  <w:t>.</w:t>
                </w:r>
                <w:r w:rsidR="00C72FB7">
                  <w:rPr>
                    <w:rFonts w:ascii="Calibri" w:hAnsi="Calibri" w:cs="Calibri"/>
                  </w:rPr>
                  <w:t>2</w:t>
                </w:r>
              </w:p>
            </w:tc>
          </w:sdtContent>
        </w:sdt>
        <w:sdt>
          <w:sdtPr>
            <w:rPr>
              <w:rFonts w:ascii="Calibri" w:hAnsi="Calibri" w:cs="Calibri"/>
            </w:rPr>
            <w:id w:val="1105854653"/>
            <w:placeholder>
              <w:docPart w:val="57B6CD7F21FE4B00B08C2EF11CF26602"/>
            </w:placeholder>
          </w:sdtPr>
          <w:sdtEndPr/>
          <w:sdtContent>
            <w:tc>
              <w:tcPr>
                <w:tcW w:w="1708" w:type="dxa"/>
              </w:tcPr>
              <w:p w14:paraId="697ADCF2" w14:textId="413A09D9" w:rsidR="000D4D45" w:rsidRPr="00C777D3" w:rsidRDefault="00BD5D1D" w:rsidP="00C47802">
                <w:pPr>
                  <w:tabs>
                    <w:tab w:val="left" w:pos="567"/>
                  </w:tabs>
                  <w:ind w:left="567" w:hanging="567"/>
                  <w:rPr>
                    <w:rFonts w:ascii="Calibri" w:hAnsi="Calibri" w:cs="Calibri"/>
                  </w:rPr>
                </w:pPr>
                <w:r w:rsidRPr="00C777D3">
                  <w:rPr>
                    <w:rFonts w:ascii="Calibri" w:hAnsi="Calibri" w:cs="Calibri"/>
                  </w:rPr>
                  <w:t xml:space="preserve">Dr </w:t>
                </w:r>
                <w:r w:rsidR="000D4D45" w:rsidRPr="00C777D3">
                  <w:rPr>
                    <w:rFonts w:ascii="Calibri" w:hAnsi="Calibri" w:cs="Calibri"/>
                  </w:rPr>
                  <w:t>Paul</w:t>
                </w:r>
                <w:r w:rsidR="00DA0969" w:rsidRPr="00C777D3">
                  <w:rPr>
                    <w:rFonts w:ascii="Calibri" w:hAnsi="Calibri" w:cs="Calibri"/>
                  </w:rPr>
                  <w:t>a</w:t>
                </w:r>
                <w:r w:rsidR="000D4D45" w:rsidRPr="00C777D3">
                  <w:rPr>
                    <w:rFonts w:ascii="Calibri" w:hAnsi="Calibri" w:cs="Calibri"/>
                  </w:rPr>
                  <w:t xml:space="preserve"> Sanderson</w:t>
                </w:r>
              </w:p>
              <w:p w14:paraId="03EE4D7C" w14:textId="65390FB3" w:rsidR="00373E83" w:rsidRPr="00C777D3" w:rsidRDefault="00B908E4" w:rsidP="00F204AF">
                <w:pPr>
                  <w:rPr>
                    <w:rFonts w:ascii="Calibri" w:hAnsi="Calibri" w:cs="Calibri"/>
                  </w:rPr>
                </w:pPr>
                <w:r w:rsidRPr="00C777D3">
                  <w:rPr>
                    <w:rFonts w:ascii="Calibri" w:hAnsi="Calibri" w:cs="Calibri"/>
                  </w:rPr>
                  <w:t>Chief Operating Officer</w:t>
                </w:r>
                <w:r w:rsidR="0013258F" w:rsidRPr="00C777D3">
                  <w:rPr>
                    <w:rFonts w:ascii="Calibri" w:hAnsi="Calibri" w:cs="Calibri"/>
                  </w:rPr>
                  <w:t xml:space="preserve"> and University Secretary</w:t>
                </w:r>
              </w:p>
            </w:tc>
          </w:sdtContent>
        </w:sdt>
        <w:sdt>
          <w:sdtPr>
            <w:rPr>
              <w:rFonts w:ascii="Calibri" w:hAnsi="Calibri" w:cs="Calibri"/>
            </w:rPr>
            <w:id w:val="1009874820"/>
            <w:placeholder>
              <w:docPart w:val="6DCE612ECE56454EBFFE794F67C61961"/>
            </w:placeholder>
          </w:sdtPr>
          <w:sdtEndPr/>
          <w:sdtContent>
            <w:tc>
              <w:tcPr>
                <w:tcW w:w="3654" w:type="dxa"/>
              </w:tcPr>
              <w:p w14:paraId="76011670" w14:textId="24721063" w:rsidR="00946BF9" w:rsidRDefault="00946BF9" w:rsidP="00C47802">
                <w:pPr>
                  <w:tabs>
                    <w:tab w:val="left" w:pos="567"/>
                  </w:tabs>
                  <w:ind w:left="567" w:hanging="567"/>
                  <w:rPr>
                    <w:rFonts w:ascii="Calibri" w:hAnsi="Calibri" w:cs="Calibri"/>
                  </w:rPr>
                </w:pPr>
                <w:r>
                  <w:rPr>
                    <w:rFonts w:ascii="Calibri" w:hAnsi="Calibri" w:cs="Calibri"/>
                  </w:rPr>
                  <w:t>V1.1 UEB</w:t>
                </w:r>
              </w:p>
              <w:p w14:paraId="3B4FE280" w14:textId="67402FAE" w:rsidR="00B908E4" w:rsidRPr="00C777D3" w:rsidRDefault="00B27E54" w:rsidP="00C47802">
                <w:pPr>
                  <w:tabs>
                    <w:tab w:val="left" w:pos="567"/>
                  </w:tabs>
                  <w:ind w:left="567" w:hanging="567"/>
                  <w:rPr>
                    <w:rFonts w:ascii="Calibri" w:hAnsi="Calibri" w:cs="Calibri"/>
                  </w:rPr>
                </w:pPr>
                <w:r>
                  <w:rPr>
                    <w:rFonts w:ascii="Calibri" w:hAnsi="Calibri" w:cs="Calibri"/>
                  </w:rPr>
                  <w:t xml:space="preserve">V1.2 </w:t>
                </w:r>
                <w:r w:rsidR="00A62200">
                  <w:rPr>
                    <w:rFonts w:ascii="Calibri" w:hAnsi="Calibri" w:cs="Calibri"/>
                  </w:rPr>
                  <w:t>Director – Transforming Governance</w:t>
                </w:r>
                <w:r w:rsidR="00DD7CA8">
                  <w:rPr>
                    <w:rFonts w:ascii="Calibri" w:hAnsi="Calibri" w:cs="Calibri"/>
                  </w:rPr>
                  <w:t>, University Secretary’s Office</w:t>
                </w:r>
              </w:p>
              <w:p w14:paraId="6198E89A" w14:textId="77777777" w:rsidR="00B908E4" w:rsidRPr="00C777D3" w:rsidRDefault="00B908E4" w:rsidP="00C47802">
                <w:pPr>
                  <w:tabs>
                    <w:tab w:val="left" w:pos="567"/>
                  </w:tabs>
                  <w:ind w:left="567" w:hanging="567"/>
                  <w:rPr>
                    <w:rFonts w:ascii="Calibri" w:hAnsi="Calibri" w:cs="Calibri"/>
                  </w:rPr>
                </w:pPr>
              </w:p>
              <w:p w14:paraId="6B62AA2C" w14:textId="77777777" w:rsidR="00B908E4" w:rsidRPr="00C777D3" w:rsidRDefault="00B908E4" w:rsidP="00C47802">
                <w:pPr>
                  <w:tabs>
                    <w:tab w:val="left" w:pos="567"/>
                  </w:tabs>
                  <w:ind w:left="567" w:hanging="567"/>
                  <w:rPr>
                    <w:rFonts w:ascii="Calibri" w:hAnsi="Calibri" w:cs="Calibri"/>
                  </w:rPr>
                </w:pPr>
              </w:p>
              <w:p w14:paraId="5AE23094" w14:textId="42204778" w:rsidR="00373E83" w:rsidRPr="00C777D3" w:rsidRDefault="00373E83" w:rsidP="00C47802">
                <w:pPr>
                  <w:tabs>
                    <w:tab w:val="left" w:pos="567"/>
                  </w:tabs>
                  <w:ind w:left="567" w:hanging="567"/>
                  <w:rPr>
                    <w:rFonts w:ascii="Calibri" w:hAnsi="Calibri" w:cs="Calibri"/>
                  </w:rPr>
                </w:pPr>
              </w:p>
            </w:tc>
          </w:sdtContent>
        </w:sdt>
        <w:sdt>
          <w:sdtPr>
            <w:rPr>
              <w:rFonts w:ascii="Calibri" w:hAnsi="Calibri" w:cs="Calibri"/>
            </w:rPr>
            <w:id w:val="-1506354790"/>
            <w:placeholder>
              <w:docPart w:val="872BC0B226B94B508C40DBFEE7C0F882"/>
            </w:placeholder>
          </w:sdtPr>
          <w:sdtEndPr/>
          <w:sdtContent>
            <w:tc>
              <w:tcPr>
                <w:tcW w:w="3019" w:type="dxa"/>
              </w:tcPr>
              <w:p w14:paraId="5AC60F2B" w14:textId="208E2FC6" w:rsidR="00373E83" w:rsidRPr="00C777D3" w:rsidRDefault="00A62200" w:rsidP="00C47802">
                <w:pPr>
                  <w:tabs>
                    <w:tab w:val="left" w:pos="567"/>
                  </w:tabs>
                  <w:ind w:left="567" w:hanging="567"/>
                  <w:rPr>
                    <w:rFonts w:ascii="Calibri" w:hAnsi="Calibri" w:cs="Calibri"/>
                  </w:rPr>
                </w:pPr>
                <w:r>
                  <w:rPr>
                    <w:rFonts w:ascii="Calibri" w:hAnsi="Calibri" w:cs="Calibri"/>
                  </w:rPr>
                  <w:t>07 May 2026</w:t>
                </w:r>
              </w:p>
            </w:tc>
          </w:sdtContent>
        </w:sdt>
      </w:tr>
    </w:tbl>
    <w:p w14:paraId="553F6C57" w14:textId="77777777" w:rsidR="008E2DFE" w:rsidRPr="00C777D3" w:rsidRDefault="008E2DFE" w:rsidP="00C47802">
      <w:pPr>
        <w:tabs>
          <w:tab w:val="left" w:pos="567"/>
        </w:tabs>
        <w:ind w:left="567" w:hanging="567"/>
      </w:pPr>
    </w:p>
    <w:p w14:paraId="30CE00A4" w14:textId="443D8BF6" w:rsidR="0036746B" w:rsidRPr="00C777D3" w:rsidRDefault="0036746B" w:rsidP="00C47802">
      <w:pPr>
        <w:pStyle w:val="Heading3"/>
        <w:tabs>
          <w:tab w:val="left" w:pos="567"/>
        </w:tabs>
        <w:ind w:left="567" w:hanging="567"/>
      </w:pPr>
      <w:r w:rsidRPr="00C777D3">
        <w:t xml:space="preserve">For queries on this policy please contact: </w:t>
      </w:r>
    </w:p>
    <w:sdt>
      <w:sdtPr>
        <w:id w:val="1008337791"/>
        <w:placeholder>
          <w:docPart w:val="4F995D64312149DCA5D1F5959A8C5036"/>
        </w:placeholder>
      </w:sdtPr>
      <w:sdtEndPr/>
      <w:sdtContent>
        <w:p w14:paraId="38D559A4" w14:textId="445129D2" w:rsidR="0036746B" w:rsidRPr="00C777D3" w:rsidRDefault="0057589F" w:rsidP="00C47802">
          <w:pPr>
            <w:tabs>
              <w:tab w:val="left" w:pos="567"/>
            </w:tabs>
            <w:ind w:left="567" w:hanging="567"/>
          </w:pPr>
          <w:r w:rsidRPr="00C777D3">
            <w:t>ComplianceandRisk@cardiff.ac.uk</w:t>
          </w:r>
        </w:p>
      </w:sdtContent>
    </w:sdt>
    <w:p w14:paraId="7D2C1A0C" w14:textId="34664461" w:rsidR="008E2DFE" w:rsidRPr="00C777D3" w:rsidRDefault="008E2DFE" w:rsidP="00C47802">
      <w:pPr>
        <w:pStyle w:val="Heading3"/>
        <w:numPr>
          <w:ilvl w:val="0"/>
          <w:numId w:val="11"/>
        </w:numPr>
        <w:tabs>
          <w:tab w:val="left" w:pos="567"/>
        </w:tabs>
        <w:ind w:left="567" w:hanging="567"/>
      </w:pPr>
      <w:r w:rsidRPr="00C777D3">
        <w:t>Purpose and Scope</w:t>
      </w:r>
    </w:p>
    <w:sdt>
      <w:sdtPr>
        <w:rPr>
          <w:b/>
          <w:bCs/>
        </w:rPr>
        <w:id w:val="-2055688979"/>
        <w:placeholder>
          <w:docPart w:val="C970BA7337B14476BF6281F31564A5AD"/>
        </w:placeholder>
      </w:sdtPr>
      <w:sdtEndPr>
        <w:rPr>
          <w:b w:val="0"/>
          <w:bCs w:val="0"/>
        </w:rPr>
      </w:sdtEndPr>
      <w:sdtContent>
        <w:p w14:paraId="1529AFCD" w14:textId="73673E59" w:rsidR="00115097" w:rsidRPr="00C777D3" w:rsidRDefault="00115097" w:rsidP="151E198F">
          <w:pPr>
            <w:shd w:val="clear" w:color="auto" w:fill="FFFFFF" w:themeFill="background1"/>
            <w:spacing w:before="120" w:after="180" w:line="240" w:lineRule="auto"/>
          </w:pPr>
          <w:r w:rsidRPr="00C777D3">
            <w:t>Cardiff University, as stated in its Charter, exists to advance knowledge and education through teaching, research, and the example and influence of its corporate life. It also contributes to the social, cultural, and economic development of Wales and the United Kingdom.</w:t>
          </w:r>
          <w:r w:rsidR="5CFE0F5B" w:rsidRPr="00C777D3">
            <w:t xml:space="preserve"> </w:t>
          </w:r>
        </w:p>
        <w:p w14:paraId="0EF88584" w14:textId="2D3EFA5B" w:rsidR="00115097" w:rsidRPr="00C777D3" w:rsidRDefault="0342447E" w:rsidP="151E198F">
          <w:pPr>
            <w:shd w:val="clear" w:color="auto" w:fill="FFFFFF" w:themeFill="background1"/>
            <w:spacing w:before="120" w:after="180" w:line="240" w:lineRule="auto"/>
          </w:pPr>
          <w:r w:rsidRPr="00C777D3">
            <w:t>We</w:t>
          </w:r>
          <w:r w:rsidR="5CFE0F5B" w:rsidRPr="00C777D3">
            <w:t xml:space="preserve"> extend that </w:t>
          </w:r>
          <w:r w:rsidR="59FFA711" w:rsidRPr="00C777D3">
            <w:t>commitment</w:t>
          </w:r>
          <w:r w:rsidR="5CFE0F5B" w:rsidRPr="00C777D3">
            <w:t xml:space="preserve"> to the communities in which we engage internationally where our position is one of culturally sensitive, contextual and </w:t>
          </w:r>
          <w:r w:rsidR="096F243D" w:rsidRPr="00C777D3">
            <w:t>relevant contributions to social, cultural and economic development.</w:t>
          </w:r>
        </w:p>
        <w:p w14:paraId="6F26CE60" w14:textId="77777777" w:rsidR="00115097" w:rsidRPr="00C777D3" w:rsidRDefault="00115097" w:rsidP="00C47802">
          <w:pPr>
            <w:shd w:val="clear" w:color="auto" w:fill="FFFFFF"/>
            <w:spacing w:before="120" w:after="180" w:line="240" w:lineRule="auto"/>
          </w:pPr>
          <w:r w:rsidRPr="00C777D3">
            <w:t>To support this mission and extend its reach as a global civic institution, the University may form partnerships or relationships with a wide range of third parties—such as individuals, companies, organisations, subcontractors, funders, donors, sponsors, consultants, honorary or lay members, other universities, foreign governments, and charities. The University has a responsibility to assess the suitability of engaging with such entities.</w:t>
          </w:r>
        </w:p>
        <w:p w14:paraId="1F710667" w14:textId="34D2D6BB" w:rsidR="00115097" w:rsidRPr="00C777D3" w:rsidRDefault="00115097" w:rsidP="00C47802">
          <w:pPr>
            <w:shd w:val="clear" w:color="auto" w:fill="FFFFFF"/>
            <w:spacing w:before="120" w:after="180" w:line="240" w:lineRule="auto"/>
          </w:pPr>
          <w:r w:rsidRPr="00C777D3">
            <w:t>To safeguard the University’s interests and reputation, and to ensure consistency and clarity in decision-making, a formal approach is required before entering into any third-party relationship. This approach is outlined in the University's Due Diligence Framework for Partnerships and Relationships with Third Parties</w:t>
          </w:r>
          <w:r w:rsidR="008453D0" w:rsidRPr="00C777D3">
            <w:t xml:space="preserve"> (“the Framework”)</w:t>
          </w:r>
          <w:r w:rsidRPr="00C777D3">
            <w:t>, which supports informed, ethical, and accountable engagement across all projects and activities.</w:t>
          </w:r>
        </w:p>
        <w:p w14:paraId="16605455" w14:textId="77777777" w:rsidR="003B5BD8" w:rsidRPr="00C777D3" w:rsidRDefault="00115097" w:rsidP="00C47802">
          <w:pPr>
            <w:shd w:val="clear" w:color="auto" w:fill="FFFFFF"/>
            <w:spacing w:before="120" w:after="180" w:line="240" w:lineRule="auto"/>
          </w:pPr>
          <w:r w:rsidRPr="00C777D3">
            <w:t>The Framework serves as a practical guide for staff negotiating interactions with external parties. It supports risk assessment and transparent evaluation of whether a proposed relationship is appropriate. It also helps ensure that colleagues meet their legal duties and broader responsibilities to external partners.</w:t>
          </w:r>
        </w:p>
        <w:p w14:paraId="08900E49" w14:textId="34D03846" w:rsidR="003B5BD8" w:rsidRPr="00C777D3" w:rsidRDefault="003B5BD8" w:rsidP="00C47802">
          <w:pPr>
            <w:tabs>
              <w:tab w:val="left" w:pos="567"/>
            </w:tabs>
            <w:ind w:left="567" w:hanging="567"/>
          </w:pPr>
          <w:r w:rsidRPr="00C777D3">
            <w:t>This policy</w:t>
          </w:r>
          <w:r w:rsidR="008453D0" w:rsidRPr="00C777D3">
            <w:t>, which implements the Framework</w:t>
          </w:r>
          <w:r w:rsidR="00604BB2" w:rsidRPr="00C777D3">
            <w:t>,</w:t>
          </w:r>
          <w:r w:rsidRPr="00C777D3">
            <w:t xml:space="preserve"> is intended to:</w:t>
          </w:r>
        </w:p>
        <w:p w14:paraId="1980ABFD" w14:textId="75246A65" w:rsidR="003B5BD8" w:rsidRPr="00C777D3" w:rsidRDefault="003B5BD8" w:rsidP="00B6705D">
          <w:pPr>
            <w:pStyle w:val="ListParagraph"/>
            <w:framePr w:wrap="around"/>
            <w:rPr>
              <w:b/>
              <w:bCs/>
            </w:rPr>
          </w:pPr>
          <w:r w:rsidRPr="00C777D3">
            <w:t xml:space="preserve">Remind all staff of the need </w:t>
          </w:r>
          <w:r w:rsidR="000F02CA" w:rsidRPr="00C777D3">
            <w:t xml:space="preserve">to </w:t>
          </w:r>
          <w:r w:rsidRPr="00C777D3">
            <w:t>carefully consider the relationships they form, and to be alert to financial, legal and reputational risks associated with the prosed and continuing relationships.</w:t>
          </w:r>
        </w:p>
        <w:p w14:paraId="7852B57D" w14:textId="77777777" w:rsidR="003B5BD8" w:rsidRPr="00C777D3" w:rsidRDefault="003B5BD8" w:rsidP="00B6705D">
          <w:pPr>
            <w:pStyle w:val="ListParagraph"/>
            <w:framePr w:wrap="around"/>
            <w:rPr>
              <w:b/>
              <w:bCs/>
            </w:rPr>
          </w:pPr>
          <w:r w:rsidRPr="00C777D3">
            <w:t>Highlight the key considerations through which staff should assess the proposed relationship and decide whether it is appropriate to escalate the decision about whether to enter into the relationship; and</w:t>
          </w:r>
        </w:p>
        <w:p w14:paraId="18097F8A" w14:textId="77777777" w:rsidR="003B5BD8" w:rsidRPr="00C777D3" w:rsidRDefault="003B5BD8" w:rsidP="00B6705D">
          <w:pPr>
            <w:pStyle w:val="ListParagraph"/>
            <w:framePr w:wrap="around"/>
            <w:rPr>
              <w:b/>
              <w:bCs/>
            </w:rPr>
          </w:pPr>
          <w:r w:rsidRPr="00C777D3">
            <w:t xml:space="preserve">Explain how the due diligence, risk assessment and escalation processes should work. </w:t>
          </w:r>
        </w:p>
        <w:p w14:paraId="788EE3C1" w14:textId="77777777" w:rsidR="009A278F" w:rsidRPr="00C777D3" w:rsidRDefault="009A278F" w:rsidP="00C47802">
          <w:pPr>
            <w:tabs>
              <w:tab w:val="left" w:pos="567"/>
            </w:tabs>
            <w:ind w:left="567" w:hanging="567"/>
          </w:pPr>
        </w:p>
        <w:p w14:paraId="60A2212D" w14:textId="04DF19DF" w:rsidR="005B2BFD" w:rsidRPr="00C777D3" w:rsidRDefault="00B00E3A" w:rsidP="00C47802">
          <w:r w:rsidRPr="00C777D3">
            <w:lastRenderedPageBreak/>
            <w:t>The scope of this policy includes all relationships with third parties entered into, by or in connection with Cardiff University</w:t>
          </w:r>
          <w:r w:rsidR="00F846F7" w:rsidRPr="00C777D3">
            <w:t>.</w:t>
          </w:r>
          <w:r w:rsidR="005B2BFD" w:rsidRPr="00C777D3">
            <w:t xml:space="preserve"> The University is committed to academic freedom and freedom of speech with</w:t>
          </w:r>
          <w:r w:rsidR="00A80AAD" w:rsidRPr="00C777D3">
            <w:t>in</w:t>
          </w:r>
          <w:r w:rsidR="005B2BFD" w:rsidRPr="00C777D3">
            <w:t xml:space="preserve"> the law and values and safeguards its autonomy and the freedom of inquiry by students and staff.  It therefore does not enter into partnerships or relationships when any condition of the partnership would compromise these fundamental principles. </w:t>
          </w:r>
        </w:p>
        <w:p w14:paraId="35F1E2DD" w14:textId="77777777" w:rsidR="009A278F" w:rsidRPr="00C777D3" w:rsidRDefault="009A278F" w:rsidP="00C47802">
          <w:pPr>
            <w:tabs>
              <w:tab w:val="left" w:pos="567"/>
            </w:tabs>
            <w:ind w:left="567" w:hanging="567"/>
            <w:rPr>
              <w:b/>
              <w:bCs/>
            </w:rPr>
          </w:pPr>
        </w:p>
        <w:p w14:paraId="28593AB9" w14:textId="6F8D8B80" w:rsidR="00F846F7" w:rsidRPr="00C777D3" w:rsidRDefault="0057589F" w:rsidP="00C47802">
          <w:pPr>
            <w:tabs>
              <w:tab w:val="left" w:pos="567"/>
            </w:tabs>
            <w:ind w:left="567" w:hanging="567"/>
            <w:rPr>
              <w:b/>
              <w:bCs/>
            </w:rPr>
          </w:pPr>
          <w:r w:rsidRPr="00C777D3">
            <w:t xml:space="preserve">1.1 </w:t>
          </w:r>
          <w:r w:rsidR="00F846F7" w:rsidRPr="00C777D3">
            <w:t>Exclusions</w:t>
          </w:r>
        </w:p>
        <w:p w14:paraId="2BB21FC4" w14:textId="64555FED" w:rsidR="00A056A6" w:rsidRPr="00C777D3" w:rsidRDefault="004C6EEA" w:rsidP="00C47802">
          <w:r w:rsidRPr="00C777D3">
            <w:t>Many organisations</w:t>
          </w:r>
          <w:r w:rsidR="00B46345" w:rsidRPr="00C777D3">
            <w:t xml:space="preserve"> that the University works with or accepts funding from have their own transparent governance and</w:t>
          </w:r>
          <w:r w:rsidR="003A7EF3" w:rsidRPr="00C777D3">
            <w:t>/or are subject to UK or European legislation or further regulation and audit, such that they are considered to be low risk.</w:t>
          </w:r>
          <w:r w:rsidR="00AF0A91" w:rsidRPr="00C777D3">
            <w:t xml:space="preserve">  Due diligence arrangements are therefore not normally required before working with them, although colleagues should always </w:t>
          </w:r>
          <w:r w:rsidR="005D2B11" w:rsidRPr="00C777D3">
            <w:t>consider</w:t>
          </w:r>
          <w:r w:rsidR="00AF0A91" w:rsidRPr="00C777D3">
            <w:t xml:space="preserve"> whether</w:t>
          </w:r>
          <w:r w:rsidR="00C13A77" w:rsidRPr="00C777D3">
            <w:t xml:space="preserve"> there are any financial, security, reputational, or legal risk with any relationship. </w:t>
          </w:r>
          <w:r w:rsidR="003D2A74" w:rsidRPr="00C777D3">
            <w:t xml:space="preserve">A list of </w:t>
          </w:r>
          <w:r w:rsidR="00920486" w:rsidRPr="00C777D3">
            <w:t xml:space="preserve">relevant </w:t>
          </w:r>
          <w:r w:rsidR="00C07FE2" w:rsidRPr="00C777D3">
            <w:t>organisations is</w:t>
          </w:r>
          <w:r w:rsidR="00920486" w:rsidRPr="00C777D3">
            <w:t xml:space="preserve"> included in </w:t>
          </w:r>
          <w:r w:rsidR="0030625B" w:rsidRPr="00C777D3">
            <w:t>the Framework</w:t>
          </w:r>
          <w:r w:rsidR="003B158D" w:rsidRPr="00C777D3">
            <w:t xml:space="preserve">. </w:t>
          </w:r>
        </w:p>
        <w:p w14:paraId="16D932AF" w14:textId="25EBFDA8" w:rsidR="00BB35A1" w:rsidRPr="00C777D3" w:rsidRDefault="00B91D91" w:rsidP="00C47802">
          <w:pPr>
            <w:tabs>
              <w:tab w:val="left" w:pos="567"/>
            </w:tabs>
            <w:ind w:left="567" w:hanging="567"/>
          </w:pPr>
          <w:r w:rsidRPr="00C777D3">
            <w:t xml:space="preserve">1.2   </w:t>
          </w:r>
          <w:r w:rsidR="00C2572B" w:rsidRPr="00C777D3">
            <w:t>Applicable</w:t>
          </w:r>
          <w:r w:rsidR="007F2639" w:rsidRPr="00C777D3">
            <w:t xml:space="preserve"> Partnerships/Relationships</w:t>
          </w:r>
        </w:p>
        <w:p w14:paraId="7E4649FF" w14:textId="6D28C5D3" w:rsidR="00B91D91" w:rsidRPr="00C777D3" w:rsidRDefault="00B91D91" w:rsidP="00C47802">
          <w:pPr>
            <w:tabs>
              <w:tab w:val="left" w:pos="567"/>
            </w:tabs>
            <w:ind w:left="567" w:hanging="567"/>
          </w:pPr>
          <w:r w:rsidRPr="00C777D3">
            <w:t xml:space="preserve">Due diligence </w:t>
          </w:r>
          <w:r w:rsidR="002E114D" w:rsidRPr="00C777D3">
            <w:t xml:space="preserve">may be required </w:t>
          </w:r>
          <w:r w:rsidR="005B3143" w:rsidRPr="00C777D3">
            <w:t>at o</w:t>
          </w:r>
          <w:r w:rsidRPr="00C777D3">
            <w:t>rganisation, individual or activity level</w:t>
          </w:r>
          <w:r w:rsidR="00E05CC1" w:rsidRPr="00C777D3">
            <w:t xml:space="preserve"> (or a combination of these). </w:t>
          </w:r>
        </w:p>
        <w:p w14:paraId="4B8E12AF" w14:textId="77777777" w:rsidR="00391032" w:rsidRPr="00C777D3" w:rsidRDefault="006301DB" w:rsidP="00C47802">
          <w:r w:rsidRPr="00C777D3">
            <w:t xml:space="preserve">The following </w:t>
          </w:r>
          <w:r w:rsidR="003B7A25" w:rsidRPr="00C777D3">
            <w:t xml:space="preserve">activities </w:t>
          </w:r>
          <w:r w:rsidRPr="00C777D3">
            <w:t>must be subjected to Due Diligence review and assessment.  The</w:t>
          </w:r>
          <w:r w:rsidR="003B7A25" w:rsidRPr="00C777D3">
            <w:t xml:space="preserve">se activities are </w:t>
          </w:r>
          <w:r w:rsidRPr="00C777D3">
            <w:t>indicative and not ex</w:t>
          </w:r>
          <w:r w:rsidR="00AE4B61" w:rsidRPr="00C777D3">
            <w:t>haustive</w:t>
          </w:r>
          <w:r w:rsidR="00252217" w:rsidRPr="00C777D3">
            <w:t>:</w:t>
          </w:r>
          <w:r w:rsidR="00391032" w:rsidRPr="00C777D3">
            <w:t xml:space="preserve"> The table also indicates the </w:t>
          </w:r>
          <w:r w:rsidR="00391032" w:rsidRPr="00C777D3">
            <w:rPr>
              <w:b/>
              <w:bCs/>
            </w:rPr>
            <w:t>process owner</w:t>
          </w:r>
          <w:r w:rsidR="00391032" w:rsidRPr="00C777D3">
            <w:t xml:space="preserve"> for each potential partnership/relationship who is the point of escalation for more complex due diligence decisions. </w:t>
          </w:r>
        </w:p>
        <w:tbl>
          <w:tblPr>
            <w:tblStyle w:val="PlainTable1"/>
            <w:tblW w:w="9634" w:type="dxa"/>
            <w:tblLook w:val="0420" w:firstRow="1" w:lastRow="0" w:firstColumn="0" w:lastColumn="0" w:noHBand="0" w:noVBand="1"/>
          </w:tblPr>
          <w:tblGrid>
            <w:gridCol w:w="4508"/>
            <w:gridCol w:w="5126"/>
          </w:tblGrid>
          <w:tr w:rsidR="00391032" w:rsidRPr="00C777D3" w14:paraId="7BCE39A7" w14:textId="77777777" w:rsidTr="151E198F">
            <w:trPr>
              <w:cnfStyle w:val="100000000000" w:firstRow="1" w:lastRow="0" w:firstColumn="0" w:lastColumn="0" w:oddVBand="0" w:evenVBand="0" w:oddHBand="0" w:evenHBand="0" w:firstRowFirstColumn="0" w:firstRowLastColumn="0" w:lastRowFirstColumn="0" w:lastRowLastColumn="0"/>
            </w:trPr>
            <w:tc>
              <w:tcPr>
                <w:tcW w:w="4508" w:type="dxa"/>
              </w:tcPr>
              <w:p w14:paraId="246FB039" w14:textId="77777777" w:rsidR="00391032" w:rsidRPr="00C777D3" w:rsidRDefault="00391032" w:rsidP="00C47802">
                <w:pPr>
                  <w:spacing w:after="160" w:line="259" w:lineRule="auto"/>
                </w:pPr>
                <w:r w:rsidRPr="00C777D3">
                  <w:t>Activity</w:t>
                </w:r>
              </w:p>
            </w:tc>
            <w:tc>
              <w:tcPr>
                <w:tcW w:w="5126" w:type="dxa"/>
              </w:tcPr>
              <w:p w14:paraId="6BC83CB7" w14:textId="77777777" w:rsidR="00391032" w:rsidRPr="00C777D3" w:rsidRDefault="00391032" w:rsidP="00C47802">
                <w:pPr>
                  <w:spacing w:after="160" w:line="259" w:lineRule="auto"/>
                  <w:ind w:left="57" w:firstLine="1"/>
                </w:pPr>
                <w:r w:rsidRPr="00C777D3">
                  <w:t>Process Owner</w:t>
                </w:r>
              </w:p>
            </w:tc>
          </w:tr>
          <w:tr w:rsidR="00391032" w:rsidRPr="00C777D3" w14:paraId="749D0186"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3186C191" w14:textId="77777777" w:rsidR="00391032" w:rsidRPr="00C777D3" w:rsidRDefault="00391032" w:rsidP="00C47802">
                <w:pPr>
                  <w:spacing w:after="160" w:line="259" w:lineRule="auto"/>
                </w:pPr>
                <w:r w:rsidRPr="00C777D3">
                  <w:t>Research partnerships/collaborations, except where covered by the exclusions above</w:t>
                </w:r>
              </w:p>
            </w:tc>
            <w:tc>
              <w:tcPr>
                <w:tcW w:w="5126" w:type="dxa"/>
              </w:tcPr>
              <w:p w14:paraId="19BCA1EF" w14:textId="77777777" w:rsidR="00391032" w:rsidRPr="00C777D3" w:rsidRDefault="00391032" w:rsidP="00C47802">
                <w:pPr>
                  <w:spacing w:after="160" w:line="259" w:lineRule="auto"/>
                  <w:ind w:left="57" w:firstLine="1"/>
                </w:pPr>
                <w:r w:rsidRPr="00C777D3">
                  <w:t>Director of Research Services</w:t>
                </w:r>
              </w:p>
            </w:tc>
          </w:tr>
          <w:tr w:rsidR="00B46C83" w:rsidRPr="00C777D3" w14:paraId="0F2BB21B" w14:textId="77777777" w:rsidTr="151E198F">
            <w:tc>
              <w:tcPr>
                <w:tcW w:w="4508" w:type="dxa"/>
              </w:tcPr>
              <w:p w14:paraId="5BACC4B0" w14:textId="197D9F49" w:rsidR="00B46C83" w:rsidRPr="00C777D3" w:rsidRDefault="00B46C83" w:rsidP="00C47802">
                <w:r w:rsidRPr="00C777D3">
                  <w:t xml:space="preserve">Commercial royalty revenue </w:t>
                </w:r>
              </w:p>
            </w:tc>
            <w:tc>
              <w:tcPr>
                <w:tcW w:w="5126" w:type="dxa"/>
              </w:tcPr>
              <w:p w14:paraId="66DF4E91" w14:textId="7B2D14E4" w:rsidR="00B46C83" w:rsidRPr="00C777D3" w:rsidRDefault="002C2E33" w:rsidP="00C47802">
                <w:pPr>
                  <w:ind w:left="57" w:firstLine="1"/>
                </w:pPr>
                <w:r w:rsidRPr="00C777D3">
                  <w:t>Director of Research Services</w:t>
                </w:r>
              </w:p>
              <w:p w14:paraId="0E027413" w14:textId="77777777" w:rsidR="006C12E4" w:rsidRPr="00C777D3" w:rsidRDefault="006C12E4" w:rsidP="00C47802">
                <w:pPr>
                  <w:ind w:left="57" w:firstLine="1"/>
                </w:pPr>
              </w:p>
            </w:tc>
          </w:tr>
          <w:tr w:rsidR="00B46C83" w:rsidRPr="00C777D3" w14:paraId="02737DCF"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7BA1AA28" w14:textId="683095E5" w:rsidR="00B46C83" w:rsidRPr="00C777D3" w:rsidRDefault="00FE4623" w:rsidP="00C47802">
                <w:r w:rsidRPr="00C777D3">
                  <w:t xml:space="preserve">Cardiff Innovations, </w:t>
                </w:r>
                <w:r w:rsidR="00B46C83" w:rsidRPr="00C777D3">
                  <w:t>Sparc</w:t>
                </w:r>
                <w:r w:rsidRPr="00C777D3">
                  <w:t xml:space="preserve"> and </w:t>
                </w:r>
                <w:r w:rsidR="00B46C83" w:rsidRPr="00C777D3">
                  <w:t>Medicentre tenants</w:t>
                </w:r>
                <w:r w:rsidR="007B6084" w:rsidRPr="00C777D3">
                  <w:t xml:space="preserve"> </w:t>
                </w:r>
              </w:p>
            </w:tc>
            <w:tc>
              <w:tcPr>
                <w:tcW w:w="5126" w:type="dxa"/>
              </w:tcPr>
              <w:p w14:paraId="6D9B0FB9" w14:textId="641D6A46" w:rsidR="00B46C83" w:rsidRPr="00C777D3" w:rsidRDefault="002C2E33" w:rsidP="00C47802">
                <w:pPr>
                  <w:ind w:left="57" w:firstLine="1"/>
                </w:pPr>
                <w:r w:rsidRPr="00C777D3">
                  <w:t>Director of Research Services</w:t>
                </w:r>
              </w:p>
              <w:p w14:paraId="0409AE61" w14:textId="77777777" w:rsidR="006C12E4" w:rsidRPr="00C777D3" w:rsidRDefault="006C12E4" w:rsidP="00C47802">
                <w:pPr>
                  <w:ind w:left="57" w:firstLine="1"/>
                </w:pPr>
              </w:p>
            </w:tc>
          </w:tr>
          <w:tr w:rsidR="00391032" w:rsidRPr="00C777D3" w14:paraId="7EA13A94" w14:textId="77777777" w:rsidTr="151E198F">
            <w:tc>
              <w:tcPr>
                <w:tcW w:w="4508" w:type="dxa"/>
              </w:tcPr>
              <w:p w14:paraId="46505842" w14:textId="77777777" w:rsidR="00391032" w:rsidRPr="00C777D3" w:rsidRDefault="00391032" w:rsidP="00C47802">
                <w:pPr>
                  <w:spacing w:after="160" w:line="259" w:lineRule="auto"/>
                </w:pPr>
                <w:r w:rsidRPr="00C777D3">
                  <w:t>Receipt of funding for research, consultancy, innovation and studentships, except where covered by the exclusions above</w:t>
                </w:r>
              </w:p>
            </w:tc>
            <w:tc>
              <w:tcPr>
                <w:tcW w:w="5126" w:type="dxa"/>
              </w:tcPr>
              <w:p w14:paraId="1356A915" w14:textId="77777777" w:rsidR="00391032" w:rsidRPr="00C777D3" w:rsidRDefault="00391032" w:rsidP="00C47802">
                <w:pPr>
                  <w:spacing w:after="160" w:line="259" w:lineRule="auto"/>
                  <w:ind w:left="57" w:firstLine="1"/>
                </w:pPr>
                <w:r w:rsidRPr="00C777D3">
                  <w:t>Director of Research Services</w:t>
                </w:r>
              </w:p>
            </w:tc>
          </w:tr>
          <w:tr w:rsidR="00391032" w:rsidRPr="00C777D3" w14:paraId="2119B078"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0A514990" w14:textId="77777777" w:rsidR="00391032" w:rsidRPr="00C777D3" w:rsidRDefault="00391032" w:rsidP="00C47802">
                <w:pPr>
                  <w:spacing w:after="160" w:line="259" w:lineRule="auto"/>
                </w:pPr>
                <w:r w:rsidRPr="00C777D3">
                  <w:t>Receipt of gifts or donations, whether solicited or offered</w:t>
                </w:r>
              </w:p>
            </w:tc>
            <w:tc>
              <w:tcPr>
                <w:tcW w:w="5126" w:type="dxa"/>
              </w:tcPr>
              <w:p w14:paraId="6B7FCE49" w14:textId="77777777" w:rsidR="00391032" w:rsidRPr="00C777D3" w:rsidRDefault="00391032" w:rsidP="00C47802">
                <w:pPr>
                  <w:spacing w:after="160" w:line="259" w:lineRule="auto"/>
                  <w:ind w:left="57" w:firstLine="1"/>
                </w:pPr>
                <w:r w:rsidRPr="00C777D3">
                  <w:t>Director of Development and Alumni Relations</w:t>
                </w:r>
              </w:p>
            </w:tc>
          </w:tr>
          <w:tr w:rsidR="002741DD" w:rsidRPr="00C777D3" w14:paraId="7D49EE63" w14:textId="77777777" w:rsidTr="151E198F">
            <w:tc>
              <w:tcPr>
                <w:tcW w:w="4508" w:type="dxa"/>
              </w:tcPr>
              <w:p w14:paraId="0C2BB09E" w14:textId="01D28A9B" w:rsidR="002741DD" w:rsidRPr="00C777D3" w:rsidRDefault="002741DD" w:rsidP="00C47802">
                <w:r w:rsidRPr="00C777D3">
                  <w:t>CPD Activity</w:t>
                </w:r>
              </w:p>
            </w:tc>
            <w:tc>
              <w:tcPr>
                <w:tcW w:w="5126" w:type="dxa"/>
              </w:tcPr>
              <w:p w14:paraId="03235393" w14:textId="2EDA58ED" w:rsidR="002741DD" w:rsidRPr="00C777D3" w:rsidRDefault="00EF42CF" w:rsidP="00C47802">
                <w:pPr>
                  <w:ind w:left="57" w:firstLine="1"/>
                </w:pPr>
                <w:r w:rsidRPr="00C777D3">
                  <w:t xml:space="preserve">Head of CPD Unit </w:t>
                </w:r>
              </w:p>
            </w:tc>
          </w:tr>
          <w:tr w:rsidR="00391032" w:rsidRPr="00C777D3" w14:paraId="1E6D6CED"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7193BF70" w14:textId="77777777" w:rsidR="00391032" w:rsidRPr="00C777D3" w:rsidRDefault="00391032" w:rsidP="00C47802">
                <w:pPr>
                  <w:spacing w:after="160" w:line="259" w:lineRule="auto"/>
                </w:pPr>
                <w:r w:rsidRPr="00C777D3">
                  <w:t>UK Education Partnerships/collaborative provision, except where covered by the exclusions above</w:t>
                </w:r>
              </w:p>
            </w:tc>
            <w:tc>
              <w:tcPr>
                <w:tcW w:w="5126" w:type="dxa"/>
              </w:tcPr>
              <w:p w14:paraId="4C240F57" w14:textId="728B9C91" w:rsidR="00391032" w:rsidRPr="00C777D3" w:rsidRDefault="00391032" w:rsidP="00C47802">
                <w:pPr>
                  <w:spacing w:after="160" w:line="259" w:lineRule="auto"/>
                  <w:ind w:left="57" w:firstLine="1"/>
                </w:pPr>
                <w:r w:rsidRPr="00C777D3">
                  <w:t>Head of Education Governance</w:t>
                </w:r>
              </w:p>
            </w:tc>
          </w:tr>
          <w:tr w:rsidR="00391032" w:rsidRPr="00C777D3" w14:paraId="4F3CF8A8" w14:textId="77777777" w:rsidTr="151E198F">
            <w:tc>
              <w:tcPr>
                <w:tcW w:w="4508" w:type="dxa"/>
              </w:tcPr>
              <w:p w14:paraId="66F87E49" w14:textId="77777777" w:rsidR="00391032" w:rsidRPr="00C777D3" w:rsidRDefault="00391032" w:rsidP="00C47802">
                <w:pPr>
                  <w:spacing w:after="160" w:line="259" w:lineRule="auto"/>
                </w:pPr>
                <w:r w:rsidRPr="00C777D3">
                  <w:t>International Education Partnerships/collaborative provision except where covered by the exclusions above</w:t>
                </w:r>
              </w:p>
            </w:tc>
            <w:tc>
              <w:tcPr>
                <w:tcW w:w="5126" w:type="dxa"/>
              </w:tcPr>
              <w:p w14:paraId="6611AD94" w14:textId="3BC57E1C" w:rsidR="00391032" w:rsidRPr="00C777D3" w:rsidRDefault="00690BFF" w:rsidP="00C47802">
                <w:pPr>
                  <w:spacing w:after="160" w:line="259" w:lineRule="auto"/>
                  <w:ind w:left="57" w:firstLine="1"/>
                </w:pPr>
                <w:r w:rsidRPr="00C777D3">
                  <w:t>Director of Communications, Marketing and Student Recruitment</w:t>
                </w:r>
              </w:p>
            </w:tc>
          </w:tr>
          <w:tr w:rsidR="00391032" w:rsidRPr="00C777D3" w14:paraId="784847DD"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711C2277" w14:textId="77777777" w:rsidR="00391032" w:rsidRPr="00C777D3" w:rsidRDefault="00391032" w:rsidP="00C47802">
                <w:pPr>
                  <w:spacing w:after="160" w:line="259" w:lineRule="auto"/>
                </w:pPr>
                <w:r w:rsidRPr="00C777D3">
                  <w:t>Appointment of international recruitment agents</w:t>
                </w:r>
              </w:p>
            </w:tc>
            <w:tc>
              <w:tcPr>
                <w:tcW w:w="5126" w:type="dxa"/>
              </w:tcPr>
              <w:p w14:paraId="5F631C79" w14:textId="131A41ED" w:rsidR="00391032" w:rsidRPr="00C777D3" w:rsidRDefault="00690BFF" w:rsidP="151E198F">
                <w:pPr>
                  <w:spacing w:after="160" w:line="259" w:lineRule="auto"/>
                  <w:ind w:left="57"/>
                </w:pPr>
                <w:r w:rsidRPr="00C777D3">
                  <w:t>Director of Communications, Marketing and Student Recruitment</w:t>
                </w:r>
              </w:p>
            </w:tc>
          </w:tr>
          <w:tr w:rsidR="00391032" w:rsidRPr="00C777D3" w14:paraId="6F6D391B" w14:textId="77777777" w:rsidTr="151E198F">
            <w:tc>
              <w:tcPr>
                <w:tcW w:w="4508" w:type="dxa"/>
              </w:tcPr>
              <w:p w14:paraId="07F9D76F" w14:textId="77777777" w:rsidR="00391032" w:rsidRPr="00C777D3" w:rsidRDefault="00391032" w:rsidP="00C47802">
                <w:pPr>
                  <w:spacing w:after="160" w:line="259" w:lineRule="auto"/>
                </w:pPr>
                <w:r w:rsidRPr="00C777D3">
                  <w:lastRenderedPageBreak/>
                  <w:t>Careers fairs and events/ external student support and mentoring/ work placements and experience</w:t>
                </w:r>
              </w:p>
            </w:tc>
            <w:tc>
              <w:tcPr>
                <w:tcW w:w="5126" w:type="dxa"/>
              </w:tcPr>
              <w:p w14:paraId="1167B906" w14:textId="76392A3E" w:rsidR="00391032" w:rsidRPr="00C777D3" w:rsidRDefault="00391032" w:rsidP="00C47802">
                <w:pPr>
                  <w:spacing w:after="160" w:line="259" w:lineRule="auto"/>
                  <w:ind w:left="57" w:firstLine="1"/>
                </w:pPr>
                <w:r w:rsidRPr="00C777D3">
                  <w:t>Head of Careers</w:t>
                </w:r>
              </w:p>
              <w:p w14:paraId="16CA7167" w14:textId="77777777" w:rsidR="00313E87" w:rsidRPr="00C777D3" w:rsidRDefault="00313E87" w:rsidP="00C47802">
                <w:pPr>
                  <w:spacing w:after="160" w:line="259" w:lineRule="auto"/>
                  <w:ind w:left="57" w:firstLine="1"/>
                </w:pPr>
              </w:p>
            </w:tc>
          </w:tr>
          <w:tr w:rsidR="00391032" w:rsidRPr="00C777D3" w14:paraId="1C267BE3"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4C34C5F5" w14:textId="77777777" w:rsidR="00391032" w:rsidRPr="00C777D3" w:rsidRDefault="00391032" w:rsidP="00C47802">
                <w:pPr>
                  <w:spacing w:after="160" w:line="259" w:lineRule="auto"/>
                </w:pPr>
                <w:r w:rsidRPr="00C777D3">
                  <w:t>Student exchanges</w:t>
                </w:r>
              </w:p>
            </w:tc>
            <w:tc>
              <w:tcPr>
                <w:tcW w:w="5126" w:type="dxa"/>
              </w:tcPr>
              <w:p w14:paraId="1F9B194E" w14:textId="6F4831C0" w:rsidR="00391032" w:rsidRPr="00C777D3" w:rsidRDefault="00391032" w:rsidP="00C47802">
                <w:pPr>
                  <w:spacing w:after="160" w:line="259" w:lineRule="auto"/>
                  <w:ind w:left="57" w:firstLine="1"/>
                </w:pPr>
                <w:r w:rsidRPr="00C777D3">
                  <w:t>Head of Global Opportunities</w:t>
                </w:r>
              </w:p>
            </w:tc>
          </w:tr>
          <w:tr w:rsidR="00391032" w:rsidRPr="00C777D3" w14:paraId="4BF8EFFA" w14:textId="77777777" w:rsidTr="151E198F">
            <w:tc>
              <w:tcPr>
                <w:tcW w:w="4508" w:type="dxa"/>
              </w:tcPr>
              <w:p w14:paraId="0B6B6FEF" w14:textId="77777777" w:rsidR="00391032" w:rsidRPr="00C777D3" w:rsidRDefault="00391032" w:rsidP="00C47802">
                <w:pPr>
                  <w:spacing w:after="160" w:line="259" w:lineRule="auto"/>
                </w:pPr>
                <w:r w:rsidRPr="00C777D3">
                  <w:t>Student work or educational placements or co-supervision of research students</w:t>
                </w:r>
              </w:p>
            </w:tc>
            <w:tc>
              <w:tcPr>
                <w:tcW w:w="5126" w:type="dxa"/>
              </w:tcPr>
              <w:p w14:paraId="1B39D9D8" w14:textId="77777777" w:rsidR="00391032" w:rsidRPr="00C777D3" w:rsidRDefault="00D07293" w:rsidP="00C47802">
                <w:pPr>
                  <w:spacing w:after="160" w:line="259" w:lineRule="auto"/>
                  <w:ind w:left="57" w:firstLine="1"/>
                </w:pPr>
                <w:r w:rsidRPr="00C777D3">
                  <w:t xml:space="preserve">Global Opportunities </w:t>
                </w:r>
                <w:r w:rsidR="0015052E" w:rsidRPr="00C777D3">
                  <w:t>–</w:t>
                </w:r>
                <w:r w:rsidRPr="00C777D3">
                  <w:t xml:space="preserve"> interna</w:t>
                </w:r>
                <w:r w:rsidR="0015052E" w:rsidRPr="00C777D3">
                  <w:t xml:space="preserve">tional placements </w:t>
                </w:r>
              </w:p>
              <w:p w14:paraId="31A04AE1" w14:textId="34813EFE" w:rsidR="0015052E" w:rsidRPr="00C777D3" w:rsidRDefault="008D1044" w:rsidP="00C47802">
                <w:pPr>
                  <w:spacing w:after="160" w:line="259" w:lineRule="auto"/>
                  <w:ind w:left="57" w:firstLine="1"/>
                </w:pPr>
                <w:r w:rsidRPr="00C777D3">
                  <w:t xml:space="preserve">University Organised </w:t>
                </w:r>
                <w:r w:rsidR="0015052E" w:rsidRPr="00C777D3">
                  <w:t xml:space="preserve">Work </w:t>
                </w:r>
                <w:r w:rsidR="00AF5B8A" w:rsidRPr="00C777D3">
                  <w:t>placements -</w:t>
                </w:r>
                <w:r w:rsidR="0015052E" w:rsidRPr="00C777D3">
                  <w:t xml:space="preserve"> </w:t>
                </w:r>
                <w:r w:rsidRPr="00C777D3">
                  <w:t>C</w:t>
                </w:r>
                <w:r w:rsidR="0015052E" w:rsidRPr="00C777D3">
                  <w:t xml:space="preserve">areers service </w:t>
                </w:r>
              </w:p>
              <w:p w14:paraId="64D7FEAC" w14:textId="77777777" w:rsidR="0015052E" w:rsidRPr="00C777D3" w:rsidRDefault="001E0D45" w:rsidP="00C47802">
                <w:pPr>
                  <w:spacing w:after="160" w:line="259" w:lineRule="auto"/>
                  <w:ind w:left="57" w:firstLine="1"/>
                </w:pPr>
                <w:r w:rsidRPr="00C777D3">
                  <w:t xml:space="preserve">Academic placements </w:t>
                </w:r>
                <w:r w:rsidR="003F44C3" w:rsidRPr="00C777D3">
                  <w:t>–</w:t>
                </w:r>
                <w:r w:rsidRPr="00C777D3">
                  <w:t xml:space="preserve"> </w:t>
                </w:r>
                <w:r w:rsidR="003F44C3" w:rsidRPr="00C777D3">
                  <w:t xml:space="preserve">School/Programme managers </w:t>
                </w:r>
              </w:p>
              <w:p w14:paraId="33B1EDB4" w14:textId="28580457" w:rsidR="003F44C3" w:rsidRPr="00C777D3" w:rsidRDefault="002B677B" w:rsidP="00C47802">
                <w:pPr>
                  <w:spacing w:after="160" w:line="259" w:lineRule="auto"/>
                  <w:ind w:left="57" w:firstLine="1"/>
                </w:pPr>
                <w:r w:rsidRPr="00C777D3">
                  <w:t xml:space="preserve">Co supervision of research students </w:t>
                </w:r>
                <w:r w:rsidR="007E5096" w:rsidRPr="00C777D3">
                  <w:t>–</w:t>
                </w:r>
                <w:r w:rsidRPr="00C777D3">
                  <w:t xml:space="preserve"> </w:t>
                </w:r>
                <w:r w:rsidR="009E74F7" w:rsidRPr="00C777D3">
                  <w:t>Principal</w:t>
                </w:r>
                <w:r w:rsidR="007E5096" w:rsidRPr="00C777D3">
                  <w:t xml:space="preserve"> Investigators </w:t>
                </w:r>
              </w:p>
            </w:tc>
          </w:tr>
          <w:tr w:rsidR="00391032" w:rsidRPr="00C777D3" w14:paraId="68209AE4"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281B1EA4" w14:textId="77777777" w:rsidR="00391032" w:rsidRPr="00C777D3" w:rsidRDefault="00391032" w:rsidP="00C47802">
                <w:pPr>
                  <w:spacing w:after="160" w:line="259" w:lineRule="auto"/>
                </w:pPr>
                <w:r w:rsidRPr="00C777D3">
                  <w:t>Contracting of services, sub-contracts or shared services from, e.g., small stationery contracts to major capital development projects</w:t>
                </w:r>
              </w:p>
            </w:tc>
            <w:tc>
              <w:tcPr>
                <w:tcW w:w="5126" w:type="dxa"/>
              </w:tcPr>
              <w:p w14:paraId="337344BB" w14:textId="147347C8" w:rsidR="00391032" w:rsidRPr="00C777D3" w:rsidRDefault="217EE166" w:rsidP="00C47802">
                <w:pPr>
                  <w:spacing w:after="160" w:line="259" w:lineRule="auto"/>
                  <w:ind w:left="57" w:firstLine="1"/>
                </w:pPr>
                <w:r w:rsidRPr="00C777D3">
                  <w:t xml:space="preserve">Director </w:t>
                </w:r>
                <w:r w:rsidR="00391032" w:rsidRPr="00C777D3">
                  <w:t>of Procurement</w:t>
                </w:r>
              </w:p>
            </w:tc>
          </w:tr>
          <w:tr w:rsidR="00391032" w:rsidRPr="00C777D3" w14:paraId="1FC691BC" w14:textId="77777777" w:rsidTr="151E198F">
            <w:tc>
              <w:tcPr>
                <w:tcW w:w="4508" w:type="dxa"/>
              </w:tcPr>
              <w:p w14:paraId="45E2F851" w14:textId="77777777" w:rsidR="00391032" w:rsidRPr="00C777D3" w:rsidRDefault="00391032" w:rsidP="00C47802">
                <w:pPr>
                  <w:spacing w:after="160" w:line="259" w:lineRule="auto"/>
                </w:pPr>
                <w:r w:rsidRPr="00C777D3">
                  <w:t>Appointment of suppliers, including consultants</w:t>
                </w:r>
              </w:p>
            </w:tc>
            <w:tc>
              <w:tcPr>
                <w:tcW w:w="5126" w:type="dxa"/>
              </w:tcPr>
              <w:p w14:paraId="2F5D0CF3" w14:textId="2477F034" w:rsidR="00391032" w:rsidRPr="00C777D3" w:rsidRDefault="217EE166" w:rsidP="00C47802">
                <w:pPr>
                  <w:spacing w:after="160" w:line="259" w:lineRule="auto"/>
                  <w:ind w:left="57" w:firstLine="1"/>
                </w:pPr>
                <w:r w:rsidRPr="00C777D3">
                  <w:t xml:space="preserve">Director </w:t>
                </w:r>
                <w:r w:rsidR="00391032" w:rsidRPr="00C777D3">
                  <w:t>of Procurement</w:t>
                </w:r>
              </w:p>
            </w:tc>
          </w:tr>
          <w:tr w:rsidR="00391032" w:rsidRPr="00C777D3" w14:paraId="09A3A542"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1FD18967" w14:textId="77777777" w:rsidR="00391032" w:rsidRPr="00C777D3" w:rsidRDefault="00391032" w:rsidP="00C47802">
                <w:pPr>
                  <w:spacing w:after="160" w:line="259" w:lineRule="auto"/>
                </w:pPr>
                <w:r w:rsidRPr="00C777D3">
                  <w:t>Hosting or supporting external events and conferences</w:t>
                </w:r>
              </w:p>
            </w:tc>
            <w:tc>
              <w:tcPr>
                <w:tcW w:w="5126" w:type="dxa"/>
              </w:tcPr>
              <w:p w14:paraId="4490FF6C" w14:textId="2178E73C" w:rsidR="00391032" w:rsidRPr="00C777D3" w:rsidRDefault="00391032" w:rsidP="00C47802">
                <w:pPr>
                  <w:spacing w:after="160" w:line="259" w:lineRule="auto"/>
                  <w:ind w:left="57" w:firstLine="1"/>
                </w:pPr>
                <w:r w:rsidRPr="00C777D3">
                  <w:t>Director of Communications</w:t>
                </w:r>
                <w:r w:rsidR="005B37E8" w:rsidRPr="00C777D3">
                  <w:t xml:space="preserve">, </w:t>
                </w:r>
                <w:r w:rsidRPr="00C777D3">
                  <w:t xml:space="preserve">Marketing </w:t>
                </w:r>
                <w:r w:rsidR="005B37E8" w:rsidRPr="00C777D3">
                  <w:t>and Student Recruitment</w:t>
                </w:r>
              </w:p>
            </w:tc>
          </w:tr>
          <w:tr w:rsidR="00391032" w:rsidRPr="00C777D3" w14:paraId="7056ED84" w14:textId="77777777" w:rsidTr="151E198F">
            <w:tc>
              <w:tcPr>
                <w:tcW w:w="4508" w:type="dxa"/>
              </w:tcPr>
              <w:p w14:paraId="66079257" w14:textId="77777777" w:rsidR="00391032" w:rsidRPr="00C777D3" w:rsidRDefault="00391032" w:rsidP="00C47802">
                <w:pPr>
                  <w:spacing w:after="160" w:line="259" w:lineRule="auto"/>
                </w:pPr>
                <w:r w:rsidRPr="00C777D3">
                  <w:t>Hosting external speakers</w:t>
                </w:r>
              </w:p>
            </w:tc>
            <w:tc>
              <w:tcPr>
                <w:tcW w:w="5126" w:type="dxa"/>
              </w:tcPr>
              <w:p w14:paraId="4B860ABE" w14:textId="77777777" w:rsidR="00391032" w:rsidRPr="00C777D3" w:rsidRDefault="00391032" w:rsidP="00C47802">
                <w:pPr>
                  <w:spacing w:after="160" w:line="259" w:lineRule="auto"/>
                  <w:ind w:left="57" w:firstLine="1"/>
                </w:pPr>
                <w:r w:rsidRPr="00C777D3">
                  <w:t>Head of Compliance and Risk</w:t>
                </w:r>
              </w:p>
            </w:tc>
          </w:tr>
          <w:tr w:rsidR="00391032" w:rsidRPr="00C777D3" w14:paraId="621CF80B"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51E2E0A1" w14:textId="77777777" w:rsidR="00391032" w:rsidRPr="00C777D3" w:rsidRDefault="00391032" w:rsidP="00C47802">
                <w:pPr>
                  <w:spacing w:after="160" w:line="259" w:lineRule="auto"/>
                </w:pPr>
                <w:r w:rsidRPr="00C777D3">
                  <w:t>Conferment of honorary degrees or fellowships</w:t>
                </w:r>
              </w:p>
            </w:tc>
            <w:tc>
              <w:tcPr>
                <w:tcW w:w="5126" w:type="dxa"/>
              </w:tcPr>
              <w:p w14:paraId="07D06E1D" w14:textId="3F5DAB41" w:rsidR="00391032" w:rsidRPr="00C777D3" w:rsidRDefault="005B37E8" w:rsidP="00C47802">
                <w:pPr>
                  <w:spacing w:after="160" w:line="259" w:lineRule="auto"/>
                  <w:ind w:left="57" w:firstLine="1"/>
                </w:pPr>
                <w:r w:rsidRPr="00C777D3">
                  <w:t>Director of Communications, Marketing and Student Recruitment</w:t>
                </w:r>
              </w:p>
            </w:tc>
          </w:tr>
          <w:tr w:rsidR="00391032" w:rsidRPr="00C777D3" w14:paraId="0023F2B2" w14:textId="77777777" w:rsidTr="151E198F">
            <w:tc>
              <w:tcPr>
                <w:tcW w:w="4508" w:type="dxa"/>
              </w:tcPr>
              <w:p w14:paraId="0C64AFF7" w14:textId="77777777" w:rsidR="00391032" w:rsidRPr="00C777D3" w:rsidRDefault="00391032" w:rsidP="00C47802">
                <w:pPr>
                  <w:spacing w:after="160" w:line="259" w:lineRule="auto"/>
                </w:pPr>
                <w:r w:rsidRPr="00C777D3">
                  <w:t>Appointment of lay members of Council and its committees</w:t>
                </w:r>
              </w:p>
            </w:tc>
            <w:tc>
              <w:tcPr>
                <w:tcW w:w="5126" w:type="dxa"/>
              </w:tcPr>
              <w:p w14:paraId="0DBF54C6" w14:textId="30AE386C" w:rsidR="00391032" w:rsidRPr="00C777D3" w:rsidRDefault="545944B0" w:rsidP="00C47802">
                <w:pPr>
                  <w:spacing w:after="160" w:line="259" w:lineRule="auto"/>
                  <w:ind w:left="57" w:firstLine="1"/>
                </w:pPr>
                <w:r w:rsidRPr="00C777D3">
                  <w:t xml:space="preserve">Chief Operating Officer and </w:t>
                </w:r>
                <w:r w:rsidR="00391032" w:rsidRPr="00C777D3">
                  <w:t>University Secretary</w:t>
                </w:r>
              </w:p>
            </w:tc>
          </w:tr>
          <w:tr w:rsidR="00391032" w:rsidRPr="00C777D3" w14:paraId="5011E475" w14:textId="77777777" w:rsidTr="151E198F">
            <w:trPr>
              <w:cnfStyle w:val="000000100000" w:firstRow="0" w:lastRow="0" w:firstColumn="0" w:lastColumn="0" w:oddVBand="0" w:evenVBand="0" w:oddHBand="1" w:evenHBand="0" w:firstRowFirstColumn="0" w:firstRowLastColumn="0" w:lastRowFirstColumn="0" w:lastRowLastColumn="0"/>
            </w:trPr>
            <w:tc>
              <w:tcPr>
                <w:tcW w:w="4508" w:type="dxa"/>
              </w:tcPr>
              <w:p w14:paraId="7E224411" w14:textId="77777777" w:rsidR="00391032" w:rsidRPr="00C777D3" w:rsidRDefault="00391032" w:rsidP="00C47802">
                <w:pPr>
                  <w:spacing w:after="160" w:line="259" w:lineRule="auto"/>
                </w:pPr>
                <w:r w:rsidRPr="00C777D3">
                  <w:t>Appointment of members of advisory boards or groups</w:t>
                </w:r>
              </w:p>
            </w:tc>
            <w:tc>
              <w:tcPr>
                <w:tcW w:w="5126" w:type="dxa"/>
              </w:tcPr>
              <w:p w14:paraId="039A433B" w14:textId="0B821DD7" w:rsidR="00391032" w:rsidRPr="00C777D3" w:rsidRDefault="545944B0" w:rsidP="00C47802">
                <w:pPr>
                  <w:spacing w:after="160" w:line="259" w:lineRule="auto"/>
                  <w:ind w:left="57" w:firstLine="1"/>
                </w:pPr>
                <w:r w:rsidRPr="00C777D3">
                  <w:t xml:space="preserve">Chief Operating Officer and </w:t>
                </w:r>
                <w:r w:rsidR="00391032" w:rsidRPr="00C777D3">
                  <w:t>University Secretary</w:t>
                </w:r>
              </w:p>
            </w:tc>
          </w:tr>
        </w:tbl>
        <w:p w14:paraId="0536046C" w14:textId="77777777" w:rsidR="00915AE1" w:rsidRPr="00C777D3" w:rsidRDefault="00F30088" w:rsidP="00C47802">
          <w:pPr>
            <w:tabs>
              <w:tab w:val="left" w:pos="567"/>
            </w:tabs>
            <w:ind w:left="567" w:hanging="567"/>
          </w:pPr>
        </w:p>
      </w:sdtContent>
    </w:sdt>
    <w:p w14:paraId="5CF09F67" w14:textId="68BA44C7" w:rsidR="008E2DFE" w:rsidRPr="00C777D3" w:rsidRDefault="008E2DFE" w:rsidP="00C47802">
      <w:pPr>
        <w:pStyle w:val="Heading3"/>
        <w:numPr>
          <w:ilvl w:val="0"/>
          <w:numId w:val="11"/>
        </w:numPr>
        <w:tabs>
          <w:tab w:val="left" w:pos="567"/>
        </w:tabs>
        <w:ind w:left="567" w:hanging="567"/>
      </w:pPr>
      <w:r w:rsidRPr="00C777D3">
        <w:t>Policy</w:t>
      </w:r>
    </w:p>
    <w:p w14:paraId="61FC242F" w14:textId="77777777" w:rsidR="00C735FE" w:rsidRPr="00C777D3" w:rsidRDefault="00C735FE" w:rsidP="00C47802">
      <w:pPr>
        <w:shd w:val="clear" w:color="auto" w:fill="FFFFFF"/>
        <w:spacing w:before="120" w:after="180" w:line="240" w:lineRule="auto"/>
      </w:pPr>
      <w:r w:rsidRPr="00C777D3">
        <w:t>Cardiff University is committed to conducting its affairs responsibly, transparently, and in compliance with national and international regulations. This includes ensuring that staff meet both statutory obligations and broader responsibilities when engaging with third parties, including collaborators, funders, and stakeholders.</w:t>
      </w:r>
    </w:p>
    <w:p w14:paraId="5CAFEB1D" w14:textId="153E8EB8" w:rsidR="00D53D7D" w:rsidRPr="00C777D3" w:rsidRDefault="007F7A47" w:rsidP="00C47802">
      <w:pPr>
        <w:rPr>
          <w:b/>
          <w:bCs/>
        </w:rPr>
      </w:pPr>
      <w:r w:rsidRPr="00C777D3">
        <w:t xml:space="preserve">As part of ensuring good governance and ethical decision-making, due diligence is required in various areas on potential companies and personnel with whom the University may enter into agreements, contracts, associations or significant monetary exchanges. </w:t>
      </w:r>
    </w:p>
    <w:p w14:paraId="3328D161" w14:textId="45987E0B" w:rsidR="007E13EA" w:rsidRPr="00C777D3" w:rsidRDefault="00863954" w:rsidP="00C47802">
      <w:pPr>
        <w:shd w:val="clear" w:color="auto" w:fill="FFFFFF"/>
        <w:tabs>
          <w:tab w:val="left" w:pos="567"/>
        </w:tabs>
        <w:spacing w:before="120" w:after="180" w:line="240" w:lineRule="auto"/>
        <w:ind w:left="567" w:hanging="567"/>
      </w:pPr>
      <w:r w:rsidRPr="00C777D3">
        <w:t xml:space="preserve">The Framework </w:t>
      </w:r>
      <w:r w:rsidR="007E13EA" w:rsidRPr="00C777D3">
        <w:t>enables the University to:</w:t>
      </w:r>
    </w:p>
    <w:p w14:paraId="3FF5400B" w14:textId="77777777" w:rsidR="007E13EA" w:rsidRPr="00C777D3" w:rsidRDefault="007E13EA" w:rsidP="00C47802">
      <w:pPr>
        <w:numPr>
          <w:ilvl w:val="0"/>
          <w:numId w:val="9"/>
        </w:numPr>
        <w:shd w:val="clear" w:color="auto" w:fill="FFFFFF"/>
        <w:tabs>
          <w:tab w:val="left" w:pos="567"/>
        </w:tabs>
        <w:spacing w:before="120" w:after="180" w:line="240" w:lineRule="auto"/>
        <w:ind w:left="567" w:hanging="567"/>
      </w:pPr>
      <w:r w:rsidRPr="00C777D3">
        <w:t>Establish whether a proposed partnership or relationship aligns with its objectives and values.</w:t>
      </w:r>
    </w:p>
    <w:p w14:paraId="3EA6BC9D" w14:textId="77777777" w:rsidR="007E13EA" w:rsidRPr="00C777D3" w:rsidRDefault="007E13EA" w:rsidP="00C47802">
      <w:pPr>
        <w:numPr>
          <w:ilvl w:val="0"/>
          <w:numId w:val="9"/>
        </w:numPr>
        <w:shd w:val="clear" w:color="auto" w:fill="FFFFFF"/>
        <w:tabs>
          <w:tab w:val="left" w:pos="567"/>
        </w:tabs>
        <w:spacing w:before="120" w:after="180" w:line="240" w:lineRule="auto"/>
        <w:ind w:left="567" w:hanging="567"/>
      </w:pPr>
      <w:r w:rsidRPr="00C777D3">
        <w:t>Consider potential reputational risks associated with the third party.</w:t>
      </w:r>
    </w:p>
    <w:p w14:paraId="1D9EABFA" w14:textId="310DD38C" w:rsidR="007E13EA" w:rsidRPr="00C777D3" w:rsidRDefault="007E13EA" w:rsidP="00C47802">
      <w:pPr>
        <w:numPr>
          <w:ilvl w:val="0"/>
          <w:numId w:val="9"/>
        </w:numPr>
        <w:shd w:val="clear" w:color="auto" w:fill="FFFFFF"/>
        <w:tabs>
          <w:tab w:val="left" w:pos="567"/>
        </w:tabs>
        <w:spacing w:before="120" w:after="180" w:line="240" w:lineRule="auto"/>
        <w:ind w:left="567" w:hanging="567"/>
      </w:pPr>
      <w:r w:rsidRPr="00C777D3">
        <w:t xml:space="preserve">Assess the level of </w:t>
      </w:r>
      <w:r w:rsidR="00763C90">
        <w:t xml:space="preserve">potential </w:t>
      </w:r>
      <w:r w:rsidRPr="00C777D3">
        <w:t>risk presented by the proposed relationship.</w:t>
      </w:r>
    </w:p>
    <w:p w14:paraId="22AE1516" w14:textId="51DB5ABD" w:rsidR="00F611A0" w:rsidRPr="00C777D3" w:rsidRDefault="0030298B" w:rsidP="00C47802">
      <w:pPr>
        <w:numPr>
          <w:ilvl w:val="0"/>
          <w:numId w:val="9"/>
        </w:numPr>
        <w:shd w:val="clear" w:color="auto" w:fill="FFFFFF"/>
        <w:tabs>
          <w:tab w:val="left" w:pos="567"/>
        </w:tabs>
        <w:spacing w:before="120" w:after="180" w:line="240" w:lineRule="auto"/>
        <w:ind w:left="567" w:hanging="567"/>
      </w:pPr>
      <w:r w:rsidRPr="00C777D3">
        <w:lastRenderedPageBreak/>
        <w:t>Ensure that a</w:t>
      </w:r>
      <w:r w:rsidR="007A3C99" w:rsidRPr="00C777D3">
        <w:t>ny</w:t>
      </w:r>
      <w:r w:rsidRPr="00C777D3">
        <w:t xml:space="preserve"> proposed partnership or relationship</w:t>
      </w:r>
      <w:r w:rsidR="007A3C99" w:rsidRPr="00C777D3">
        <w:t xml:space="preserve"> takes into account the </w:t>
      </w:r>
      <w:r w:rsidR="00877654" w:rsidRPr="00C777D3">
        <w:t>University’s compliance</w:t>
      </w:r>
      <w:r w:rsidR="00F611A0" w:rsidRPr="00C777D3">
        <w:t xml:space="preserve"> </w:t>
      </w:r>
      <w:r w:rsidR="007A3C99" w:rsidRPr="00C777D3">
        <w:t xml:space="preserve">requirements </w:t>
      </w:r>
      <w:r w:rsidR="00F611A0" w:rsidRPr="00C777D3">
        <w:t xml:space="preserve">with relevant legislation and with external </w:t>
      </w:r>
      <w:r w:rsidR="007A3C99" w:rsidRPr="00C777D3">
        <w:t xml:space="preserve">research </w:t>
      </w:r>
      <w:r w:rsidR="00F611A0" w:rsidRPr="00C777D3">
        <w:t>funders terms and conditions</w:t>
      </w:r>
      <w:r w:rsidR="00382562" w:rsidRPr="00C777D3">
        <w:t xml:space="preserve">. </w:t>
      </w:r>
    </w:p>
    <w:p w14:paraId="6B386099" w14:textId="4E84BD13" w:rsidR="007E13EA" w:rsidRPr="00C777D3" w:rsidRDefault="007E13EA" w:rsidP="00C47802">
      <w:pPr>
        <w:numPr>
          <w:ilvl w:val="0"/>
          <w:numId w:val="9"/>
        </w:numPr>
        <w:shd w:val="clear" w:color="auto" w:fill="FFFFFF"/>
        <w:tabs>
          <w:tab w:val="left" w:pos="567"/>
        </w:tabs>
        <w:spacing w:before="120" w:after="180" w:line="240" w:lineRule="auto"/>
        <w:ind w:left="567" w:hanging="567"/>
      </w:pPr>
      <w:r w:rsidRPr="00C777D3">
        <w:t xml:space="preserve">Determine whether identified </w:t>
      </w:r>
      <w:r w:rsidR="00763C90">
        <w:t xml:space="preserve">potential </w:t>
      </w:r>
      <w:r w:rsidRPr="00C777D3">
        <w:t>risks are proportionate to the potential benefits.</w:t>
      </w:r>
    </w:p>
    <w:p w14:paraId="198C370E" w14:textId="1BF5EA2F" w:rsidR="007E13EA" w:rsidRPr="00C777D3" w:rsidRDefault="00863954" w:rsidP="00C47802">
      <w:r w:rsidRPr="00C777D3">
        <w:t>Due Diligence Assessments will be undertaken in a timely manner on formalised institutional relationships where Cardiff University intends to, or will, agree a contract with a third party.</w:t>
      </w:r>
    </w:p>
    <w:p w14:paraId="689119FB" w14:textId="7B5EA917" w:rsidR="008E2DFE" w:rsidRPr="00C777D3" w:rsidRDefault="008E2DFE" w:rsidP="00C47802">
      <w:pPr>
        <w:pStyle w:val="Heading3"/>
        <w:numPr>
          <w:ilvl w:val="0"/>
          <w:numId w:val="11"/>
        </w:numPr>
        <w:tabs>
          <w:tab w:val="left" w:pos="567"/>
        </w:tabs>
        <w:ind w:left="567" w:hanging="567"/>
      </w:pPr>
      <w:r w:rsidRPr="00C777D3">
        <w:t>Roles and Responsibilities</w:t>
      </w:r>
    </w:p>
    <w:p w14:paraId="0D189576" w14:textId="2306B275" w:rsidR="00F70B32" w:rsidRPr="00C777D3" w:rsidRDefault="005F2094" w:rsidP="151E198F">
      <w:pPr>
        <w:shd w:val="clear" w:color="auto" w:fill="FFFFFF" w:themeFill="background1"/>
        <w:spacing w:before="120" w:after="180" w:line="240" w:lineRule="auto"/>
      </w:pPr>
      <w:r w:rsidRPr="00C777D3">
        <w:rPr>
          <w:b/>
          <w:bCs/>
        </w:rPr>
        <w:t xml:space="preserve">The </w:t>
      </w:r>
      <w:r w:rsidR="00084C09" w:rsidRPr="00C777D3">
        <w:rPr>
          <w:b/>
          <w:bCs/>
        </w:rPr>
        <w:t xml:space="preserve">Chief Operating Officer and </w:t>
      </w:r>
      <w:r w:rsidR="008C4749" w:rsidRPr="00C777D3">
        <w:rPr>
          <w:b/>
          <w:bCs/>
        </w:rPr>
        <w:t>University Secretary</w:t>
      </w:r>
      <w:r w:rsidR="008C4749" w:rsidRPr="00C777D3">
        <w:t xml:space="preserve"> is t</w:t>
      </w:r>
      <w:r w:rsidR="00F70B32" w:rsidRPr="00C777D3">
        <w:t xml:space="preserve">he senior officer responsible for the University’s </w:t>
      </w:r>
      <w:r w:rsidR="000A501A" w:rsidRPr="00C777D3">
        <w:t>adherence to the Due Diligence Framework</w:t>
      </w:r>
      <w:r w:rsidR="00DB4BC6" w:rsidRPr="00C777D3">
        <w:t xml:space="preserve">. </w:t>
      </w:r>
    </w:p>
    <w:p w14:paraId="7A2B4F6A" w14:textId="0D10C519" w:rsidR="00D36378" w:rsidRPr="00C777D3" w:rsidRDefault="008C4749" w:rsidP="00C47802">
      <w:pPr>
        <w:shd w:val="clear" w:color="auto" w:fill="FFFFFF"/>
        <w:tabs>
          <w:tab w:val="left" w:pos="567"/>
        </w:tabs>
        <w:spacing w:before="120" w:after="180" w:line="240" w:lineRule="auto"/>
        <w:ind w:left="567" w:hanging="567"/>
      </w:pPr>
      <w:r w:rsidRPr="00C777D3">
        <w:rPr>
          <w:b/>
          <w:bCs/>
        </w:rPr>
        <w:t>T</w:t>
      </w:r>
      <w:r w:rsidR="00166F62" w:rsidRPr="00C777D3">
        <w:rPr>
          <w:b/>
          <w:bCs/>
        </w:rPr>
        <w:t>he University Secretary’s Office</w:t>
      </w:r>
      <w:r w:rsidR="00166F62" w:rsidRPr="00C777D3">
        <w:t xml:space="preserve"> </w:t>
      </w:r>
      <w:r w:rsidRPr="00C777D3">
        <w:t>is responsible for</w:t>
      </w:r>
      <w:r w:rsidR="00D36378" w:rsidRPr="00C777D3">
        <w:t>:</w:t>
      </w:r>
    </w:p>
    <w:p w14:paraId="1E5530B5" w14:textId="0014B109" w:rsidR="00EC0CBE" w:rsidRPr="00C777D3" w:rsidRDefault="00F12258" w:rsidP="00B6705D">
      <w:pPr>
        <w:pStyle w:val="ListParagraph"/>
        <w:framePr w:wrap="around"/>
        <w:numPr>
          <w:ilvl w:val="0"/>
          <w:numId w:val="27"/>
        </w:numPr>
      </w:pPr>
      <w:r w:rsidRPr="00C777D3">
        <w:t>Overseeing</w:t>
      </w:r>
      <w:r w:rsidR="00EC0CBE" w:rsidRPr="00C777D3">
        <w:t xml:space="preserve"> </w:t>
      </w:r>
      <w:r w:rsidR="000018E8" w:rsidRPr="00C777D3">
        <w:t xml:space="preserve">application of </w:t>
      </w:r>
      <w:r w:rsidR="00EC0CBE" w:rsidRPr="00C777D3">
        <w:t>the</w:t>
      </w:r>
      <w:r w:rsidR="00C55669" w:rsidRPr="00C777D3">
        <w:t xml:space="preserve"> </w:t>
      </w:r>
      <w:r w:rsidR="00EC0CBE" w:rsidRPr="00C777D3">
        <w:t>Due Diligence Framework</w:t>
      </w:r>
      <w:r w:rsidR="00284083" w:rsidRPr="00C777D3">
        <w:t>.</w:t>
      </w:r>
    </w:p>
    <w:p w14:paraId="06CA7D42" w14:textId="385B3BFC" w:rsidR="00440B7F" w:rsidRPr="00C777D3" w:rsidRDefault="00EC0CBE" w:rsidP="00B6705D">
      <w:pPr>
        <w:pStyle w:val="ListParagraph"/>
        <w:framePr w:wrap="around"/>
      </w:pPr>
      <w:r w:rsidRPr="00C777D3">
        <w:t>D</w:t>
      </w:r>
      <w:r w:rsidR="006C5646" w:rsidRPr="00C777D3">
        <w:t xml:space="preserve">eveloping and maintaining the </w:t>
      </w:r>
      <w:r w:rsidR="00397BAA" w:rsidRPr="00C777D3">
        <w:t xml:space="preserve">Central </w:t>
      </w:r>
      <w:r w:rsidR="005D22EC" w:rsidRPr="00C777D3">
        <w:t xml:space="preserve">(Umbrella) </w:t>
      </w:r>
      <w:r w:rsidR="006C5646" w:rsidRPr="00C777D3">
        <w:t xml:space="preserve">Due Diligence </w:t>
      </w:r>
      <w:r w:rsidR="00397BAA" w:rsidRPr="00C777D3">
        <w:t xml:space="preserve">Policy and Procedure. </w:t>
      </w:r>
    </w:p>
    <w:p w14:paraId="26087C7C" w14:textId="34D843CB" w:rsidR="00D77031" w:rsidRPr="00C777D3" w:rsidRDefault="00EC0CBE" w:rsidP="00B6705D">
      <w:pPr>
        <w:pStyle w:val="ListParagraph"/>
        <w:framePr w:wrap="around"/>
      </w:pPr>
      <w:r w:rsidRPr="00C777D3">
        <w:t>P</w:t>
      </w:r>
      <w:r w:rsidR="00440B7F" w:rsidRPr="00C777D3">
        <w:t>roviding</w:t>
      </w:r>
      <w:r w:rsidR="00166F62" w:rsidRPr="00C777D3">
        <w:t xml:space="preserve"> advice</w:t>
      </w:r>
      <w:r w:rsidR="00297E2E" w:rsidRPr="00C777D3">
        <w:t xml:space="preserve">, </w:t>
      </w:r>
      <w:r w:rsidR="00166F62" w:rsidRPr="00C777D3">
        <w:t>guidance</w:t>
      </w:r>
      <w:r w:rsidR="00440B7F" w:rsidRPr="00C777D3">
        <w:t xml:space="preserve"> </w:t>
      </w:r>
      <w:r w:rsidR="00297E2E" w:rsidRPr="00C777D3">
        <w:t xml:space="preserve">and training where required, </w:t>
      </w:r>
      <w:r w:rsidR="00F27E7D" w:rsidRPr="00C777D3">
        <w:t>on the application of the due diligence policy, including the correct process for discussion and approval of due diligence assessments</w:t>
      </w:r>
      <w:r w:rsidR="00284083" w:rsidRPr="00C777D3">
        <w:t>.</w:t>
      </w:r>
    </w:p>
    <w:p w14:paraId="530B6102" w14:textId="07DEE284" w:rsidR="00495472" w:rsidRPr="00C777D3" w:rsidRDefault="00C7201B" w:rsidP="00B6705D">
      <w:pPr>
        <w:pStyle w:val="ListParagraph"/>
        <w:framePr w:wrap="around"/>
      </w:pPr>
      <w:r w:rsidRPr="00C777D3">
        <w:t xml:space="preserve">Providing signposting advice to </w:t>
      </w:r>
      <w:r w:rsidR="00F12258" w:rsidRPr="00C777D3">
        <w:t xml:space="preserve">specific Due Diligence </w:t>
      </w:r>
      <w:r w:rsidR="00A76E09" w:rsidRPr="00C777D3">
        <w:t>procedures</w:t>
      </w:r>
      <w:r w:rsidR="00BF7B99" w:rsidRPr="00C777D3">
        <w:t>,</w:t>
      </w:r>
      <w:r w:rsidR="00F12258" w:rsidRPr="00C777D3">
        <w:t xml:space="preserve"> </w:t>
      </w:r>
      <w:r w:rsidR="002636C6" w:rsidRPr="00C777D3">
        <w:t xml:space="preserve">making </w:t>
      </w:r>
      <w:r w:rsidR="00166F62" w:rsidRPr="00C777D3">
        <w:t xml:space="preserve">referrals to relevant process owners </w:t>
      </w:r>
      <w:r w:rsidR="006528C6" w:rsidRPr="00C777D3">
        <w:t xml:space="preserve">or decision makers </w:t>
      </w:r>
      <w:r w:rsidR="00A76E09" w:rsidRPr="00C777D3">
        <w:t>as appropriate</w:t>
      </w:r>
      <w:r w:rsidR="00284083" w:rsidRPr="00C777D3">
        <w:t>.</w:t>
      </w:r>
    </w:p>
    <w:p w14:paraId="2C44DA05" w14:textId="49B32BCD" w:rsidR="00A77176" w:rsidRPr="00C777D3" w:rsidRDefault="0040582A" w:rsidP="00B6705D">
      <w:pPr>
        <w:pStyle w:val="ListParagraph"/>
        <w:framePr w:wrap="around"/>
      </w:pPr>
      <w:r w:rsidRPr="00C777D3">
        <w:t>Provi</w:t>
      </w:r>
      <w:r w:rsidR="003A18DB" w:rsidRPr="00C777D3">
        <w:t>d</w:t>
      </w:r>
      <w:r w:rsidRPr="00C777D3">
        <w:t xml:space="preserve">ing an annual assurance report to Audit and Risk Committee on the </w:t>
      </w:r>
      <w:r w:rsidR="00505F90" w:rsidRPr="00C777D3">
        <w:t>application</w:t>
      </w:r>
      <w:r w:rsidRPr="00C777D3">
        <w:t xml:space="preserve"> </w:t>
      </w:r>
      <w:r w:rsidR="00505F90" w:rsidRPr="00C777D3">
        <w:t xml:space="preserve">and </w:t>
      </w:r>
      <w:r w:rsidRPr="00C777D3">
        <w:t>effectiveness of the due diligence policy and procedure</w:t>
      </w:r>
      <w:r w:rsidR="00284083" w:rsidRPr="00C777D3">
        <w:t>.</w:t>
      </w:r>
    </w:p>
    <w:p w14:paraId="62BABB57" w14:textId="77777777" w:rsidR="00954BFC" w:rsidRPr="00C777D3" w:rsidRDefault="00954BFC" w:rsidP="00C47802">
      <w:pPr>
        <w:tabs>
          <w:tab w:val="left" w:pos="567"/>
        </w:tabs>
        <w:ind w:left="567" w:hanging="567"/>
      </w:pPr>
    </w:p>
    <w:p w14:paraId="3AEFACE1" w14:textId="188D8BB1" w:rsidR="00A77176" w:rsidRPr="00C777D3" w:rsidRDefault="00AF7B38" w:rsidP="00C47802">
      <w:pPr>
        <w:tabs>
          <w:tab w:val="left" w:pos="567"/>
        </w:tabs>
        <w:ind w:left="567" w:hanging="567"/>
      </w:pPr>
      <w:r w:rsidRPr="00C777D3">
        <w:rPr>
          <w:b/>
          <w:bCs/>
        </w:rPr>
        <w:t xml:space="preserve">All </w:t>
      </w:r>
      <w:r w:rsidR="00A77176" w:rsidRPr="00C777D3">
        <w:rPr>
          <w:b/>
          <w:bCs/>
        </w:rPr>
        <w:t xml:space="preserve">Staff </w:t>
      </w:r>
      <w:r w:rsidR="00A77176" w:rsidRPr="00C777D3">
        <w:t>members who are exploring a new partnership or relationship are responsible for:</w:t>
      </w:r>
    </w:p>
    <w:p w14:paraId="0BFC6E71" w14:textId="5D255A10" w:rsidR="00667B73" w:rsidRPr="00C777D3" w:rsidRDefault="00A77176" w:rsidP="00B6705D">
      <w:pPr>
        <w:pStyle w:val="ListParagraph"/>
        <w:framePr w:wrap="around"/>
        <w:numPr>
          <w:ilvl w:val="0"/>
          <w:numId w:val="28"/>
        </w:numPr>
      </w:pPr>
      <w:r w:rsidRPr="00C777D3">
        <w:t xml:space="preserve">Undertaking an initial assessment of the </w:t>
      </w:r>
      <w:r w:rsidR="00D34872">
        <w:t xml:space="preserve">potential </w:t>
      </w:r>
      <w:r w:rsidRPr="00C777D3">
        <w:t>risk of the activity and the partner/third party.</w:t>
      </w:r>
    </w:p>
    <w:p w14:paraId="34DFD8D8" w14:textId="7BFAF823" w:rsidR="00CB030E" w:rsidRPr="00C777D3" w:rsidRDefault="00A77176" w:rsidP="00B6705D">
      <w:pPr>
        <w:pStyle w:val="ListParagraph"/>
        <w:framePr w:wrap="around"/>
      </w:pPr>
      <w:r w:rsidRPr="00C777D3">
        <w:t xml:space="preserve">Maintaining records associated with the Due Diligence Process, including frequency of reviews, in line with </w:t>
      </w:r>
      <w:r w:rsidR="00C30C7E" w:rsidRPr="00C777D3">
        <w:t>U</w:t>
      </w:r>
      <w:r w:rsidR="00F204AF" w:rsidRPr="00C777D3">
        <w:t>niversity</w:t>
      </w:r>
      <w:r w:rsidRPr="00C777D3">
        <w:t xml:space="preserve"> information handling procedures.</w:t>
      </w:r>
    </w:p>
    <w:p w14:paraId="3F730E70" w14:textId="77777777" w:rsidR="00284083" w:rsidRPr="00C777D3" w:rsidRDefault="00284083" w:rsidP="00C47802">
      <w:pPr>
        <w:tabs>
          <w:tab w:val="left" w:pos="567"/>
        </w:tabs>
        <w:ind w:left="567" w:hanging="567"/>
        <w:rPr>
          <w:b/>
          <w:bCs/>
        </w:rPr>
      </w:pPr>
    </w:p>
    <w:p w14:paraId="69613D94" w14:textId="0411F1BA" w:rsidR="0020788E" w:rsidRPr="00C777D3" w:rsidRDefault="00CA5360" w:rsidP="00C47802">
      <w:pPr>
        <w:tabs>
          <w:tab w:val="left" w:pos="567"/>
        </w:tabs>
        <w:ind w:left="567" w:hanging="567"/>
      </w:pPr>
      <w:r w:rsidRPr="00C777D3">
        <w:rPr>
          <w:b/>
          <w:bCs/>
        </w:rPr>
        <w:t>Process Owners</w:t>
      </w:r>
      <w:r w:rsidR="005A7B04" w:rsidRPr="00C777D3">
        <w:t xml:space="preserve"> (Decision Makers)</w:t>
      </w:r>
      <w:r w:rsidRPr="00C777D3">
        <w:t xml:space="preserve"> are responsible for</w:t>
      </w:r>
      <w:r w:rsidR="0020788E" w:rsidRPr="00C777D3">
        <w:t>:</w:t>
      </w:r>
    </w:p>
    <w:p w14:paraId="2A350338" w14:textId="69869097" w:rsidR="0020788E" w:rsidRPr="00C777D3" w:rsidRDefault="0020788E" w:rsidP="00B6705D">
      <w:pPr>
        <w:pStyle w:val="ListParagraph"/>
        <w:framePr w:wrap="around"/>
        <w:numPr>
          <w:ilvl w:val="0"/>
          <w:numId w:val="29"/>
        </w:numPr>
      </w:pPr>
      <w:r w:rsidRPr="00C777D3">
        <w:t>Nominating Designated</w:t>
      </w:r>
      <w:r w:rsidR="000D1D5D" w:rsidRPr="00C777D3">
        <w:t xml:space="preserve"> Due Diligence</w:t>
      </w:r>
      <w:r w:rsidRPr="00C777D3">
        <w:t xml:space="preserve"> Individuals from their </w:t>
      </w:r>
      <w:r w:rsidR="00365CB6" w:rsidRPr="00C777D3">
        <w:t>area</w:t>
      </w:r>
      <w:r w:rsidR="00A539FB" w:rsidRPr="00C777D3">
        <w:t xml:space="preserve"> to </w:t>
      </w:r>
      <w:r w:rsidR="00DF1D4B" w:rsidRPr="00C777D3">
        <w:t xml:space="preserve">carry out due diligence activities under the procedure including </w:t>
      </w:r>
      <w:r w:rsidR="00C55669" w:rsidRPr="00C777D3">
        <w:t>initial/local assessments</w:t>
      </w:r>
      <w:r w:rsidR="00284083" w:rsidRPr="00C777D3">
        <w:t>.</w:t>
      </w:r>
    </w:p>
    <w:p w14:paraId="578599F6" w14:textId="5A879838" w:rsidR="007E31B3" w:rsidRPr="00C777D3" w:rsidRDefault="007E31B3" w:rsidP="00B6705D">
      <w:pPr>
        <w:pStyle w:val="ListParagraph"/>
        <w:framePr w:wrap="around"/>
      </w:pPr>
      <w:r w:rsidRPr="00C777D3">
        <w:t xml:space="preserve">Advising on the application of due diligence procedures within their </w:t>
      </w:r>
      <w:r w:rsidR="00D5174C" w:rsidRPr="00C777D3">
        <w:t>remit and on carrying out assessments as required</w:t>
      </w:r>
      <w:r w:rsidR="00B13B37" w:rsidRPr="00C777D3">
        <w:t>, advising on</w:t>
      </w:r>
      <w:r w:rsidR="00481E52">
        <w:t xml:space="preserve"> potential</w:t>
      </w:r>
      <w:r w:rsidR="00B13B37" w:rsidRPr="00C777D3">
        <w:t xml:space="preserve"> </w:t>
      </w:r>
      <w:r w:rsidR="006F564B" w:rsidRPr="00C777D3">
        <w:t xml:space="preserve">risk mitigations where </w:t>
      </w:r>
      <w:r w:rsidR="00DB66AC">
        <w:t>concerns</w:t>
      </w:r>
      <w:r w:rsidR="00DB66AC" w:rsidRPr="00C777D3">
        <w:t xml:space="preserve"> </w:t>
      </w:r>
      <w:r w:rsidR="006F564B" w:rsidRPr="00C777D3">
        <w:t>have been identified</w:t>
      </w:r>
      <w:r w:rsidR="00284083" w:rsidRPr="00C777D3">
        <w:t>.</w:t>
      </w:r>
      <w:r w:rsidR="006F564B" w:rsidRPr="00C777D3">
        <w:t xml:space="preserve"> </w:t>
      </w:r>
    </w:p>
    <w:p w14:paraId="4D377FF8" w14:textId="751477A5" w:rsidR="008645BD" w:rsidRPr="00C777D3" w:rsidRDefault="008645BD" w:rsidP="00B6705D">
      <w:pPr>
        <w:pStyle w:val="ListParagraph"/>
        <w:framePr w:wrap="around"/>
      </w:pPr>
      <w:r w:rsidRPr="00C777D3">
        <w:t>Recording and maintaining information about the process, criteria, sources, method of assessment and roles and responsibilities</w:t>
      </w:r>
      <w:r w:rsidR="00284083" w:rsidRPr="00C777D3">
        <w:t>.</w:t>
      </w:r>
      <w:r w:rsidRPr="00C777D3">
        <w:t xml:space="preserve"> </w:t>
      </w:r>
    </w:p>
    <w:p w14:paraId="0F2BA2A7" w14:textId="33347DA6" w:rsidR="00AC15D7" w:rsidRPr="00C777D3" w:rsidRDefault="00365CB6" w:rsidP="00B6705D">
      <w:pPr>
        <w:pStyle w:val="ListParagraph"/>
        <w:framePr w:wrap="around"/>
      </w:pPr>
      <w:r w:rsidRPr="00C777D3">
        <w:t>A</w:t>
      </w:r>
      <w:r w:rsidR="00726481" w:rsidRPr="00C777D3">
        <w:t xml:space="preserve">cting as a point of escalation for </w:t>
      </w:r>
      <w:r w:rsidR="003B405C" w:rsidRPr="00C777D3">
        <w:t>decision making where an initial</w:t>
      </w:r>
      <w:r w:rsidR="00A91C83" w:rsidRPr="00C777D3">
        <w:t>/local</w:t>
      </w:r>
      <w:r w:rsidR="003B405C" w:rsidRPr="00C777D3">
        <w:t xml:space="preserve"> assessment </w:t>
      </w:r>
      <w:r w:rsidR="00493223" w:rsidRPr="00C777D3">
        <w:t>identifies</w:t>
      </w:r>
      <w:r w:rsidR="00A7210C" w:rsidRPr="00C777D3">
        <w:t xml:space="preserve"> a moderate or </w:t>
      </w:r>
      <w:r w:rsidR="001D753C">
        <w:t>significant concern</w:t>
      </w:r>
      <w:r w:rsidR="00A91C83" w:rsidRPr="00C777D3">
        <w:t>.</w:t>
      </w:r>
      <w:r w:rsidR="00E23203" w:rsidRPr="00C777D3">
        <w:t xml:space="preserve"> </w:t>
      </w:r>
    </w:p>
    <w:p w14:paraId="393A4D26" w14:textId="1AB600ED" w:rsidR="00E23203" w:rsidRPr="00C777D3" w:rsidRDefault="00E23203" w:rsidP="00B6705D">
      <w:pPr>
        <w:pStyle w:val="ListParagraph"/>
        <w:framePr w:wrap="around"/>
      </w:pPr>
      <w:r w:rsidRPr="00C777D3">
        <w:t>Reporting information on recorded numbers and outcomes of due diligence activities to the University Secretary’s Office (</w:t>
      </w:r>
      <w:hyperlink r:id="rId10" w:history="1">
        <w:r w:rsidR="00C80E33" w:rsidRPr="00C777D3">
          <w:rPr>
            <w:rStyle w:val="Hyperlink"/>
          </w:rPr>
          <w:t>ComplianceandRisk@cardiff.ac.uk</w:t>
        </w:r>
      </w:hyperlink>
      <w:r w:rsidRPr="00C777D3">
        <w:t>)</w:t>
      </w:r>
      <w:r w:rsidR="00C80E33" w:rsidRPr="00C777D3">
        <w:t xml:space="preserve"> </w:t>
      </w:r>
      <w:r w:rsidRPr="00C777D3">
        <w:t>for reporting purposes</w:t>
      </w:r>
      <w:r w:rsidR="00C80E33" w:rsidRPr="00C777D3">
        <w:t xml:space="preserve"> where the Framework identifies a requirement</w:t>
      </w:r>
      <w:r w:rsidR="007838A4" w:rsidRPr="00C777D3">
        <w:t xml:space="preserve">. </w:t>
      </w:r>
    </w:p>
    <w:p w14:paraId="4E9020A1" w14:textId="77777777" w:rsidR="008E3E2C" w:rsidRPr="00C777D3" w:rsidRDefault="008E3E2C" w:rsidP="00C47802">
      <w:pPr>
        <w:tabs>
          <w:tab w:val="left" w:pos="567"/>
        </w:tabs>
        <w:ind w:left="567" w:hanging="567"/>
      </w:pPr>
    </w:p>
    <w:p w14:paraId="7AFB426E" w14:textId="0418505F" w:rsidR="002A7FCD" w:rsidRPr="00C777D3" w:rsidRDefault="001312FD" w:rsidP="00C47802">
      <w:r w:rsidRPr="00C777D3">
        <w:t xml:space="preserve">When any </w:t>
      </w:r>
      <w:r w:rsidR="008E3E2C" w:rsidRPr="00C777D3">
        <w:t xml:space="preserve">new </w:t>
      </w:r>
      <w:r w:rsidR="006F1BFF" w:rsidRPr="00C777D3">
        <w:t xml:space="preserve">related </w:t>
      </w:r>
      <w:r w:rsidR="008E3E2C" w:rsidRPr="00C777D3">
        <w:t>Due Diligence process is developed</w:t>
      </w:r>
      <w:r w:rsidRPr="00C777D3">
        <w:t>,</w:t>
      </w:r>
      <w:r w:rsidR="008E3E2C" w:rsidRPr="00C777D3">
        <w:t xml:space="preserve"> the </w:t>
      </w:r>
      <w:r w:rsidR="00F852B7" w:rsidRPr="00C777D3">
        <w:t xml:space="preserve">process owner must inform the University Secretary’s Office (via </w:t>
      </w:r>
      <w:hyperlink r:id="rId11" w:history="1">
        <w:r w:rsidR="00C80E33" w:rsidRPr="00C777D3">
          <w:rPr>
            <w:rStyle w:val="Hyperlink"/>
          </w:rPr>
          <w:t>ComplianceandRisk@cardiff.ac.uk</w:t>
        </w:r>
      </w:hyperlink>
      <w:r w:rsidR="00F852B7" w:rsidRPr="00C777D3">
        <w:t>) in order to update the Due Diligence Framework document</w:t>
      </w:r>
      <w:r w:rsidR="006F1BFF" w:rsidRPr="00C777D3">
        <w:t xml:space="preserve"> (</w:t>
      </w:r>
      <w:hyperlink w:anchor="_Related_Policies_and" w:history="1">
        <w:r w:rsidR="006F1BFF" w:rsidRPr="00C777D3">
          <w:rPr>
            <w:rStyle w:val="Hyperlink"/>
          </w:rPr>
          <w:t>Related policies and procedures</w:t>
        </w:r>
      </w:hyperlink>
      <w:r w:rsidR="006F1BFF" w:rsidRPr="00C777D3">
        <w:t>)</w:t>
      </w:r>
      <w:r w:rsidR="00F852B7" w:rsidRPr="00C777D3">
        <w:t xml:space="preserve">. </w:t>
      </w:r>
    </w:p>
    <w:p w14:paraId="05293FE9" w14:textId="77777777" w:rsidR="007D65C4" w:rsidRPr="00C777D3" w:rsidRDefault="007D65C4" w:rsidP="00C47802">
      <w:r w:rsidRPr="00C777D3">
        <w:rPr>
          <w:b/>
          <w:bCs/>
        </w:rPr>
        <w:lastRenderedPageBreak/>
        <w:t>Designated Due Diligence Individuals</w:t>
      </w:r>
      <w:r w:rsidRPr="00C777D3">
        <w:t xml:space="preserve"> within each relevant professional service or academic unit are responsible for:</w:t>
      </w:r>
    </w:p>
    <w:p w14:paraId="1A85779B" w14:textId="7FC51C2C" w:rsidR="007D65C4" w:rsidRPr="00C777D3" w:rsidRDefault="007D65C4" w:rsidP="00B6705D">
      <w:pPr>
        <w:pStyle w:val="ListParagraph"/>
        <w:framePr w:wrap="around"/>
        <w:numPr>
          <w:ilvl w:val="0"/>
          <w:numId w:val="30"/>
        </w:numPr>
      </w:pPr>
      <w:r w:rsidRPr="00C777D3">
        <w:t xml:space="preserve">Acting as a point of escalation for decision making where an initial/local assessment identifies </w:t>
      </w:r>
      <w:r w:rsidR="001D753C">
        <w:t>no or limited concerns</w:t>
      </w:r>
      <w:r w:rsidRPr="00C777D3">
        <w:t>.</w:t>
      </w:r>
    </w:p>
    <w:p w14:paraId="0D4A445D" w14:textId="77777777" w:rsidR="007D65C4" w:rsidRPr="00C777D3" w:rsidRDefault="007D65C4" w:rsidP="00C47802">
      <w:pPr>
        <w:tabs>
          <w:tab w:val="left" w:pos="567"/>
        </w:tabs>
        <w:ind w:left="567" w:hanging="567"/>
      </w:pPr>
    </w:p>
    <w:p w14:paraId="0ECD3CF3" w14:textId="5A4F2553" w:rsidR="007D65C4" w:rsidRPr="00C777D3" w:rsidRDefault="007D65C4" w:rsidP="00C47802">
      <w:r w:rsidRPr="00C777D3">
        <w:t>Each professional service/academic unit should have at least two such designated individuals of appropriate seniority and who have received institutional due diligence training.</w:t>
      </w:r>
    </w:p>
    <w:p w14:paraId="7CA1A186" w14:textId="338D5AD0" w:rsidR="004B2CED" w:rsidRPr="00C777D3" w:rsidRDefault="004B2CED" w:rsidP="00C47802">
      <w:pPr>
        <w:tabs>
          <w:tab w:val="left" w:pos="567"/>
        </w:tabs>
        <w:ind w:left="567" w:hanging="567"/>
      </w:pPr>
      <w:r w:rsidRPr="00C777D3">
        <w:rPr>
          <w:b/>
          <w:bCs/>
        </w:rPr>
        <w:t>Decision Maker</w:t>
      </w:r>
      <w:r w:rsidR="00596FF7" w:rsidRPr="00C777D3">
        <w:rPr>
          <w:b/>
          <w:bCs/>
        </w:rPr>
        <w:t>s</w:t>
      </w:r>
      <w:r w:rsidR="00596FF7" w:rsidRPr="00C777D3">
        <w:t xml:space="preserve"> </w:t>
      </w:r>
      <w:r w:rsidR="0013150F" w:rsidRPr="00C777D3">
        <w:t xml:space="preserve">(normally </w:t>
      </w:r>
      <w:r w:rsidR="00596FF7" w:rsidRPr="00C777D3">
        <w:t>the</w:t>
      </w:r>
      <w:r w:rsidR="0013150F" w:rsidRPr="00C777D3">
        <w:t xml:space="preserve"> </w:t>
      </w:r>
      <w:r w:rsidR="0038588E" w:rsidRPr="00C777D3">
        <w:t>relevant process owner in section 1.2 above)</w:t>
      </w:r>
      <w:r w:rsidR="00A518A4" w:rsidRPr="00C777D3">
        <w:t xml:space="preserve"> are </w:t>
      </w:r>
      <w:r w:rsidR="00596FF7" w:rsidRPr="00C777D3">
        <w:t>responsible for:</w:t>
      </w:r>
    </w:p>
    <w:p w14:paraId="1D8A1E71" w14:textId="59449056" w:rsidR="00257862" w:rsidRPr="00C777D3" w:rsidRDefault="00667390" w:rsidP="00B6705D">
      <w:pPr>
        <w:pStyle w:val="ListParagraph"/>
        <w:framePr w:wrap="around"/>
        <w:numPr>
          <w:ilvl w:val="0"/>
          <w:numId w:val="31"/>
        </w:numPr>
      </w:pPr>
      <w:r w:rsidRPr="00C777D3">
        <w:t>Mak</w:t>
      </w:r>
      <w:r w:rsidR="00383D92" w:rsidRPr="00C777D3">
        <w:t>ing decisions</w:t>
      </w:r>
      <w:r w:rsidRPr="00C777D3">
        <w:t xml:space="preserve"> </w:t>
      </w:r>
      <w:r w:rsidR="00420BD1" w:rsidRPr="00C777D3">
        <w:t xml:space="preserve">on </w:t>
      </w:r>
      <w:r w:rsidR="00383D92" w:rsidRPr="00C777D3">
        <w:t xml:space="preserve">whether the partnership/relationship should proceed </w:t>
      </w:r>
      <w:r w:rsidR="001D753C">
        <w:t>where moderate or significant concerns are identified.</w:t>
      </w:r>
      <w:r w:rsidR="00257862" w:rsidRPr="00C777D3">
        <w:t xml:space="preserve"> </w:t>
      </w:r>
    </w:p>
    <w:p w14:paraId="1E2E7795" w14:textId="1EC5B390" w:rsidR="0008380E" w:rsidRPr="00C777D3" w:rsidRDefault="0008380E" w:rsidP="00B6705D">
      <w:pPr>
        <w:pStyle w:val="ListParagraph"/>
        <w:framePr w:wrap="around"/>
      </w:pPr>
      <w:r w:rsidRPr="00C777D3">
        <w:t xml:space="preserve">Deciding </w:t>
      </w:r>
      <w:r w:rsidR="009D1493" w:rsidRPr="00C777D3">
        <w:t xml:space="preserve">on </w:t>
      </w:r>
      <w:r w:rsidRPr="00C777D3">
        <w:t xml:space="preserve">the </w:t>
      </w:r>
      <w:r w:rsidRPr="00C777D3">
        <w:rPr>
          <w:b/>
          <w:bCs/>
        </w:rPr>
        <w:t xml:space="preserve">proposed frequency of future </w:t>
      </w:r>
      <w:r w:rsidRPr="00C777D3">
        <w:t>reviews for ongoing collaborations. This</w:t>
      </w:r>
      <w:r w:rsidRPr="00C777D3">
        <w:rPr>
          <w:b/>
          <w:bCs/>
        </w:rPr>
        <w:t xml:space="preserve"> </w:t>
      </w:r>
      <w:r w:rsidRPr="00C777D3">
        <w:t xml:space="preserve">should normally be at least every </w:t>
      </w:r>
      <w:r w:rsidRPr="00C777D3">
        <w:rPr>
          <w:b/>
          <w:bCs/>
        </w:rPr>
        <w:t>two</w:t>
      </w:r>
      <w:r w:rsidRPr="00C777D3">
        <w:t xml:space="preserve"> year</w:t>
      </w:r>
      <w:r w:rsidR="00FF3BB9" w:rsidRPr="00C777D3">
        <w:t xml:space="preserve">s (or if new information comes to light </w:t>
      </w:r>
      <w:r w:rsidR="004369AC" w:rsidRPr="00C777D3">
        <w:t xml:space="preserve">giving rise to new concerns or relating to accuracy of initial information). </w:t>
      </w:r>
    </w:p>
    <w:p w14:paraId="7924F796" w14:textId="2A620A69" w:rsidR="00383D92" w:rsidRPr="00C777D3" w:rsidRDefault="00383D92" w:rsidP="00B6705D">
      <w:pPr>
        <w:pStyle w:val="ListParagraph"/>
        <w:framePr w:wrap="around"/>
      </w:pPr>
      <w:r w:rsidRPr="00C777D3">
        <w:t xml:space="preserve">In cases that are felt to be particularly complex or controversial, the </w:t>
      </w:r>
      <w:r w:rsidRPr="00C777D3">
        <w:rPr>
          <w:b/>
          <w:bCs/>
        </w:rPr>
        <w:t>Audit and Risk Committee of Council</w:t>
      </w:r>
      <w:r w:rsidRPr="00C777D3">
        <w:t xml:space="preserve"> will be consulted by the </w:t>
      </w:r>
      <w:r w:rsidR="00257862" w:rsidRPr="00C777D3">
        <w:t>decision maker (</w:t>
      </w:r>
      <w:r w:rsidRPr="00C777D3">
        <w:t>process owner</w:t>
      </w:r>
      <w:r w:rsidR="00257862" w:rsidRPr="00C777D3">
        <w:t>)</w:t>
      </w:r>
      <w:r w:rsidRPr="00C777D3">
        <w:t xml:space="preserve">, via the </w:t>
      </w:r>
      <w:r w:rsidR="00902C00" w:rsidRPr="00C777D3">
        <w:t xml:space="preserve">Chief Operating Officer and </w:t>
      </w:r>
      <w:r w:rsidRPr="00C777D3">
        <w:t>University Secretary, and will be the final decision maker.</w:t>
      </w:r>
    </w:p>
    <w:p w14:paraId="3501E6CD" w14:textId="7A47D231" w:rsidR="00725896" w:rsidRPr="00C777D3" w:rsidRDefault="00383D92" w:rsidP="00B6705D">
      <w:pPr>
        <w:pStyle w:val="ListParagraph"/>
        <w:framePr w:wrap="around"/>
      </w:pPr>
      <w:r w:rsidRPr="00C777D3">
        <w:t xml:space="preserve">Where it is decided to proceed with a relationship which carries a level of risk, the decision maker will be responsible for ensuring that </w:t>
      </w:r>
      <w:r w:rsidRPr="00C777D3">
        <w:rPr>
          <w:b/>
          <w:bCs/>
        </w:rPr>
        <w:t>appropriate mitigations</w:t>
      </w:r>
      <w:r w:rsidRPr="00C777D3">
        <w:t xml:space="preserve"> can be put in place. Where relevant, this should be done in discussion with the University Secretary’s Office</w:t>
      </w:r>
      <w:r w:rsidR="00257862" w:rsidRPr="00C777D3">
        <w:t xml:space="preserve"> and/</w:t>
      </w:r>
      <w:r w:rsidRPr="00C777D3">
        <w:t>or the relevant process owner.</w:t>
      </w:r>
    </w:p>
    <w:p w14:paraId="59FCE2B9" w14:textId="26877416" w:rsidR="00A02E59" w:rsidRPr="00C777D3" w:rsidRDefault="00A02E59" w:rsidP="00C47802">
      <w:pPr>
        <w:tabs>
          <w:tab w:val="left" w:pos="567"/>
        </w:tabs>
        <w:ind w:left="567" w:hanging="567"/>
      </w:pPr>
      <w:r w:rsidRPr="00C777D3">
        <w:t xml:space="preserve">All individuals </w:t>
      </w:r>
      <w:r w:rsidR="00BE34B0" w:rsidRPr="00C777D3">
        <w:t xml:space="preserve">shall undertake relevant training as identified </w:t>
      </w:r>
      <w:r w:rsidR="00A177D7" w:rsidRPr="00C777D3">
        <w:t xml:space="preserve">by the University Secretary’s Office. </w:t>
      </w:r>
    </w:p>
    <w:p w14:paraId="5C545DFE" w14:textId="51BB7CE3" w:rsidR="008E2DFE" w:rsidRPr="00C777D3" w:rsidRDefault="008E2DFE" w:rsidP="00C47802">
      <w:pPr>
        <w:pStyle w:val="Heading3"/>
        <w:numPr>
          <w:ilvl w:val="0"/>
          <w:numId w:val="11"/>
        </w:numPr>
        <w:tabs>
          <w:tab w:val="left" w:pos="567"/>
        </w:tabs>
        <w:ind w:left="567" w:hanging="567"/>
      </w:pPr>
      <w:r w:rsidRPr="00C777D3">
        <w:t>Monitoring and Review</w:t>
      </w:r>
    </w:p>
    <w:p w14:paraId="5A04ECA6" w14:textId="40D34113" w:rsidR="003C643D" w:rsidRPr="00C777D3" w:rsidRDefault="003C643D" w:rsidP="151E198F">
      <w:pPr>
        <w:shd w:val="clear" w:color="auto" w:fill="FFFFFF" w:themeFill="background1"/>
        <w:spacing w:before="120" w:after="180" w:line="240" w:lineRule="auto"/>
        <w:rPr>
          <w:rFonts w:eastAsia="Times New Roman"/>
          <w:color w:val="333333"/>
          <w:lang w:eastAsia="en-GB"/>
          <w14:ligatures w14:val="none"/>
        </w:rPr>
      </w:pPr>
      <w:r w:rsidRPr="00C777D3">
        <w:rPr>
          <w:rFonts w:eastAsia="Times New Roman"/>
          <w:color w:val="333333"/>
          <w:lang w:eastAsia="en-GB"/>
          <w14:ligatures w14:val="none"/>
        </w:rPr>
        <w:t xml:space="preserve">The operation of the Due Diligence Framework and all subsidiary documents noted within it will be monitored on a regular basis by the </w:t>
      </w:r>
      <w:r w:rsidR="00536A44" w:rsidRPr="00C777D3">
        <w:rPr>
          <w:rFonts w:eastAsia="Times New Roman"/>
          <w:color w:val="333333"/>
          <w:lang w:eastAsia="en-GB"/>
          <w14:ligatures w14:val="none"/>
        </w:rPr>
        <w:t xml:space="preserve">Chief Operating Officer and </w:t>
      </w:r>
      <w:r w:rsidRPr="00C777D3">
        <w:rPr>
          <w:rFonts w:eastAsia="Times New Roman"/>
          <w:color w:val="333333"/>
          <w:lang w:eastAsia="en-GB"/>
          <w14:ligatures w14:val="none"/>
        </w:rPr>
        <w:t xml:space="preserve">University Secretary </w:t>
      </w:r>
      <w:r w:rsidR="001A4AF2" w:rsidRPr="00C777D3">
        <w:rPr>
          <w:rFonts w:eastAsia="Times New Roman"/>
          <w:color w:val="333333"/>
          <w:lang w:eastAsia="en-GB"/>
          <w14:ligatures w14:val="none"/>
        </w:rPr>
        <w:t xml:space="preserve">or their nominee </w:t>
      </w:r>
      <w:r w:rsidRPr="00C777D3">
        <w:rPr>
          <w:rFonts w:eastAsia="Times New Roman"/>
          <w:color w:val="333333"/>
          <w:lang w:eastAsia="en-GB"/>
          <w14:ligatures w14:val="none"/>
        </w:rPr>
        <w:t>and further developed, as required, in the light of experience of its operation.</w:t>
      </w:r>
    </w:p>
    <w:p w14:paraId="09F785F5" w14:textId="77777777" w:rsidR="003C643D" w:rsidRPr="00C777D3" w:rsidRDefault="003C643D" w:rsidP="00C47802">
      <w:pPr>
        <w:shd w:val="clear" w:color="auto" w:fill="FFFFFF"/>
        <w:spacing w:before="120" w:after="180" w:line="240" w:lineRule="auto"/>
        <w:rPr>
          <w:rFonts w:eastAsia="Times New Roman"/>
          <w:color w:val="333333"/>
          <w:lang w:eastAsia="en-GB"/>
          <w14:ligatures w14:val="none"/>
        </w:rPr>
      </w:pPr>
      <w:r w:rsidRPr="00C777D3">
        <w:rPr>
          <w:rFonts w:eastAsia="Times New Roman"/>
          <w:color w:val="333333"/>
          <w:lang w:eastAsia="en-GB"/>
          <w14:ligatures w14:val="none"/>
        </w:rPr>
        <w:t>Departments responsible for Due Diligence are required to regularly monitor, and if required make amendments / improvements to, their Due Diligence review processes.</w:t>
      </w:r>
    </w:p>
    <w:p w14:paraId="39FD99FC" w14:textId="60AF6C81" w:rsidR="008E2DFE" w:rsidRPr="00C777D3" w:rsidRDefault="008E2DFE" w:rsidP="00C47802">
      <w:pPr>
        <w:pStyle w:val="Heading3"/>
        <w:numPr>
          <w:ilvl w:val="0"/>
          <w:numId w:val="11"/>
        </w:numPr>
        <w:tabs>
          <w:tab w:val="left" w:pos="567"/>
        </w:tabs>
        <w:ind w:left="567" w:hanging="567"/>
      </w:pPr>
      <w:bookmarkStart w:id="0" w:name="_Related_Policies_and"/>
      <w:bookmarkStart w:id="1" w:name="RelatedPolicies"/>
      <w:bookmarkEnd w:id="0"/>
      <w:r w:rsidRPr="00C777D3">
        <w:t>Related Policies and Procedures</w:t>
      </w:r>
    </w:p>
    <w:bookmarkEnd w:id="1"/>
    <w:p w14:paraId="421EF916" w14:textId="35DEC187" w:rsidR="008D57A8" w:rsidRPr="00C777D3" w:rsidRDefault="008D57A8" w:rsidP="00B6705D">
      <w:pPr>
        <w:pStyle w:val="ListParagraph"/>
        <w:framePr w:wrap="around"/>
        <w:numPr>
          <w:ilvl w:val="0"/>
          <w:numId w:val="32"/>
        </w:numPr>
      </w:pPr>
      <w:r w:rsidRPr="00C777D3">
        <w:fldChar w:fldCharType="begin"/>
      </w:r>
      <w:r w:rsidRPr="00C777D3">
        <w:instrText>HYPERLINK "https://intranet.cardiff.ac.uk/staff/people-and-teams/view/51030-development-and-alumni-relations"</w:instrText>
      </w:r>
      <w:r w:rsidRPr="00C777D3">
        <w:fldChar w:fldCharType="separate"/>
      </w:r>
      <w:r w:rsidRPr="00C777D3">
        <w:rPr>
          <w:rStyle w:val="Hyperlink"/>
        </w:rPr>
        <w:t>Code of External Funding Practice (incorporating the Acceptance of External Funding Policy and the Endowments Policy)</w:t>
      </w:r>
      <w:r w:rsidRPr="00C777D3">
        <w:fldChar w:fldCharType="end"/>
      </w:r>
      <w:r w:rsidR="00771A3B" w:rsidRPr="00C777D3">
        <w:t xml:space="preserve"> (internal link)</w:t>
      </w:r>
    </w:p>
    <w:p w14:paraId="1C1D6BD1" w14:textId="2319BC02" w:rsidR="003B27B9" w:rsidRPr="00C777D3" w:rsidRDefault="003B27B9" w:rsidP="00B6705D">
      <w:pPr>
        <w:pStyle w:val="ListParagraph"/>
        <w:framePr w:wrap="around"/>
      </w:pPr>
      <w:hyperlink r:id="rId12" w:history="1">
        <w:r w:rsidRPr="00C777D3">
          <w:rPr>
            <w:rStyle w:val="Hyperlink"/>
          </w:rPr>
          <w:t>Education Partnerships Policy</w:t>
        </w:r>
      </w:hyperlink>
    </w:p>
    <w:p w14:paraId="19E5B354" w14:textId="104746F7" w:rsidR="003B27B9" w:rsidRPr="00C777D3" w:rsidRDefault="002E0A35" w:rsidP="00B6705D">
      <w:pPr>
        <w:pStyle w:val="ListParagraph"/>
        <w:framePr w:wrap="around"/>
      </w:pPr>
      <w:hyperlink r:id="rId13" w:history="1">
        <w:r w:rsidRPr="00C777D3">
          <w:rPr>
            <w:rStyle w:val="Hyperlink"/>
          </w:rPr>
          <w:t>Responsible Procurement Policy</w:t>
        </w:r>
      </w:hyperlink>
    </w:p>
    <w:p w14:paraId="355E80BA" w14:textId="669E353D" w:rsidR="00CF6BFA" w:rsidRPr="00C777D3" w:rsidRDefault="00CF6BFA" w:rsidP="00B6705D">
      <w:pPr>
        <w:pStyle w:val="ListParagraph"/>
        <w:framePr w:wrap="around"/>
      </w:pPr>
      <w:hyperlink r:id="rId14" w:history="1">
        <w:r w:rsidRPr="00C777D3">
          <w:rPr>
            <w:rStyle w:val="Hyperlink"/>
          </w:rPr>
          <w:t>Socially Responsible Investment Policy</w:t>
        </w:r>
      </w:hyperlink>
    </w:p>
    <w:p w14:paraId="28AD9A53" w14:textId="3AE8E1A1" w:rsidR="00543B2A" w:rsidRPr="00C777D3" w:rsidRDefault="00543B2A" w:rsidP="00B6705D">
      <w:pPr>
        <w:pStyle w:val="ListParagraph"/>
        <w:framePr w:wrap="around"/>
      </w:pPr>
      <w:hyperlink r:id="rId15" w:history="1">
        <w:r w:rsidRPr="00C777D3">
          <w:rPr>
            <w:rStyle w:val="Hyperlink"/>
          </w:rPr>
          <w:t>Code of Practice on Freedom of Speech</w:t>
        </w:r>
      </w:hyperlink>
    </w:p>
    <w:p w14:paraId="3A270324" w14:textId="7F4C86E2" w:rsidR="00543B2A" w:rsidRPr="00C777D3" w:rsidRDefault="00B34D00" w:rsidP="00B6705D">
      <w:pPr>
        <w:pStyle w:val="ListParagraph"/>
        <w:framePr w:wrap="around"/>
      </w:pPr>
      <w:hyperlink r:id="rId16" w:history="1">
        <w:r w:rsidRPr="00C777D3">
          <w:rPr>
            <w:rStyle w:val="Hyperlink"/>
          </w:rPr>
          <w:t>Financial Regulations</w:t>
        </w:r>
      </w:hyperlink>
    </w:p>
    <w:p w14:paraId="7FC307B6" w14:textId="4CA078CD" w:rsidR="00D44875" w:rsidRPr="00C777D3" w:rsidRDefault="00D44875" w:rsidP="00B6705D">
      <w:pPr>
        <w:pStyle w:val="ListParagraph"/>
        <w:framePr w:wrap="around"/>
      </w:pPr>
      <w:hyperlink r:id="rId17" w:history="1">
        <w:r w:rsidRPr="00C777D3">
          <w:rPr>
            <w:rStyle w:val="Hyperlink"/>
          </w:rPr>
          <w:t>Counter-Fraud and Anti-Bribery Policy</w:t>
        </w:r>
      </w:hyperlink>
    </w:p>
    <w:p w14:paraId="7A2FEA34" w14:textId="578B71CE" w:rsidR="005C7986" w:rsidRPr="00C777D3" w:rsidRDefault="005C7986" w:rsidP="00B6705D">
      <w:pPr>
        <w:pStyle w:val="ListParagraph"/>
        <w:framePr w:wrap="around"/>
      </w:pPr>
      <w:hyperlink r:id="rId18" w:history="1">
        <w:r w:rsidRPr="00C777D3">
          <w:rPr>
            <w:rStyle w:val="Hyperlink"/>
          </w:rPr>
          <w:t>Modern Slavery Statement</w:t>
        </w:r>
      </w:hyperlink>
    </w:p>
    <w:p w14:paraId="14864A8B" w14:textId="5AE28BA3" w:rsidR="000014E1" w:rsidRDefault="000014E1" w:rsidP="00B6705D">
      <w:pPr>
        <w:pStyle w:val="ListParagraph"/>
        <w:framePr w:wrap="around"/>
      </w:pPr>
      <w:hyperlink r:id="rId19" w:history="1">
        <w:r w:rsidRPr="00C777D3">
          <w:rPr>
            <w:rStyle w:val="Hyperlink"/>
          </w:rPr>
          <w:t>Equality, Diversity and Inclusion</w:t>
        </w:r>
        <w:r w:rsidR="008F5208" w:rsidRPr="00C777D3">
          <w:rPr>
            <w:rStyle w:val="Hyperlink"/>
          </w:rPr>
          <w:t xml:space="preserve"> Policy</w:t>
        </w:r>
      </w:hyperlink>
    </w:p>
    <w:p w14:paraId="5F6D4530" w14:textId="325C99C5" w:rsidR="00BB150C" w:rsidRDefault="00362E1B" w:rsidP="00B6705D">
      <w:pPr>
        <w:pStyle w:val="ListParagraph"/>
        <w:framePr w:wrap="around"/>
      </w:pPr>
      <w:hyperlink r:id="rId20" w:history="1">
        <w:r w:rsidRPr="00156E30">
          <w:rPr>
            <w:rStyle w:val="Hyperlink"/>
          </w:rPr>
          <w:t xml:space="preserve">Welsh Language Standards </w:t>
        </w:r>
        <w:r w:rsidR="007B29C7" w:rsidRPr="00156E30">
          <w:rPr>
            <w:rStyle w:val="Hyperlink"/>
          </w:rPr>
          <w:t>Service Delivery Policy</w:t>
        </w:r>
      </w:hyperlink>
    </w:p>
    <w:p w14:paraId="51415717" w14:textId="13DD7EE0" w:rsidR="00156E30" w:rsidRPr="00116FB6" w:rsidRDefault="00116FB6" w:rsidP="00B6705D">
      <w:pPr>
        <w:pStyle w:val="ListParagraph"/>
        <w:framePr w:wrap="around"/>
        <w:rPr>
          <w:rStyle w:val="Hyperlink"/>
        </w:rPr>
      </w:pPr>
      <w:r>
        <w:fldChar w:fldCharType="begin"/>
      </w:r>
      <w:r>
        <w:instrText>HYPERLINK "https://intranet.cardiff.ac.uk/staff/supporting-your-work/produce-digital-print-and-media/welsh-language/welsh-language-standards/awarding-grants-and-financial-assistance"</w:instrText>
      </w:r>
      <w:r>
        <w:fldChar w:fldCharType="separate"/>
      </w:r>
      <w:r w:rsidR="00156E30" w:rsidRPr="00116FB6">
        <w:rPr>
          <w:rStyle w:val="Hyperlink"/>
        </w:rPr>
        <w:t>Awarding Grants and Financial Assistance – Welsh Language Considerations Policy and procedure</w:t>
      </w:r>
    </w:p>
    <w:p w14:paraId="5CC3BB7F" w14:textId="7493AACB" w:rsidR="006F7148" w:rsidRPr="00C777D3" w:rsidRDefault="00116FB6" w:rsidP="00B6705D">
      <w:pPr>
        <w:pStyle w:val="ListParagraph"/>
        <w:framePr w:wrap="around"/>
      </w:pPr>
      <w:r>
        <w:fldChar w:fldCharType="end"/>
      </w:r>
      <w:hyperlink r:id="rId21" w:history="1">
        <w:r w:rsidR="006F7148" w:rsidRPr="00C777D3">
          <w:rPr>
            <w:rStyle w:val="Hyperlink"/>
          </w:rPr>
          <w:t>Dignity at Work and Study Policy</w:t>
        </w:r>
      </w:hyperlink>
    </w:p>
    <w:p w14:paraId="653FC3F3" w14:textId="67E9609A" w:rsidR="006F7148" w:rsidRPr="00C777D3" w:rsidRDefault="00BB4882" w:rsidP="00B6705D">
      <w:pPr>
        <w:pStyle w:val="ListParagraph"/>
        <w:framePr w:wrap="around"/>
      </w:pPr>
      <w:hyperlink r:id="rId22" w:history="1">
        <w:r w:rsidRPr="00C777D3">
          <w:rPr>
            <w:rStyle w:val="Hyperlink"/>
          </w:rPr>
          <w:t>Safeguarding</w:t>
        </w:r>
        <w:r w:rsidR="00BA7337" w:rsidRPr="00C777D3">
          <w:rPr>
            <w:rStyle w:val="Hyperlink"/>
          </w:rPr>
          <w:t xml:space="preserve"> Policy</w:t>
        </w:r>
      </w:hyperlink>
    </w:p>
    <w:p w14:paraId="4394A80D" w14:textId="5BDA6CCC" w:rsidR="00434AE2" w:rsidRPr="00C777D3" w:rsidRDefault="00434AE2" w:rsidP="00B6705D">
      <w:pPr>
        <w:pStyle w:val="ListParagraph"/>
        <w:framePr w:wrap="around"/>
      </w:pPr>
      <w:hyperlink r:id="rId23" w:history="1">
        <w:r w:rsidRPr="00C777D3">
          <w:rPr>
            <w:rStyle w:val="Hyperlink"/>
          </w:rPr>
          <w:t>Anti-Money Laundering Policy</w:t>
        </w:r>
      </w:hyperlink>
      <w:r w:rsidR="00673E54" w:rsidRPr="00C777D3">
        <w:t xml:space="preserve"> (internal link)</w:t>
      </w:r>
    </w:p>
    <w:p w14:paraId="5314A42A" w14:textId="44E280BB" w:rsidR="00B207FB" w:rsidRPr="00C777D3" w:rsidRDefault="00725896" w:rsidP="00C47802">
      <w:pPr>
        <w:rPr>
          <w:rFonts w:asciiTheme="majorHAnsi" w:hAnsiTheme="majorHAnsi"/>
        </w:rPr>
      </w:pPr>
      <w:r w:rsidRPr="00C777D3">
        <w:rPr>
          <w:rFonts w:asciiTheme="majorHAnsi" w:hAnsiTheme="majorHAnsi"/>
          <w:b/>
          <w:bCs/>
        </w:rPr>
        <w:lastRenderedPageBreak/>
        <w:t>T</w:t>
      </w:r>
      <w:r w:rsidR="00B207FB" w:rsidRPr="00C777D3">
        <w:rPr>
          <w:rFonts w:asciiTheme="majorHAnsi" w:hAnsiTheme="majorHAnsi"/>
          <w:b/>
          <w:bCs/>
        </w:rPr>
        <w:t xml:space="preserve">he following two sections are required when submitting for approval and are needed for use in completing the University Policies Library entry. </w:t>
      </w:r>
      <w:r w:rsidR="00B207FB" w:rsidRPr="00C777D3">
        <w:rPr>
          <w:rFonts w:asciiTheme="majorHAnsi" w:hAnsiTheme="majorHAnsi"/>
        </w:rPr>
        <w:t>They should be removed from the final version at point of publication.</w:t>
      </w:r>
    </w:p>
    <w:p w14:paraId="099981AD" w14:textId="1CCB20EC" w:rsidR="00484675" w:rsidRPr="00C777D3" w:rsidRDefault="00717E5A" w:rsidP="00C47802">
      <w:pPr>
        <w:pStyle w:val="Heading3"/>
        <w:tabs>
          <w:tab w:val="left" w:pos="567"/>
        </w:tabs>
        <w:ind w:left="567" w:hanging="567"/>
      </w:pPr>
      <w:r w:rsidRPr="00C777D3">
        <w:t xml:space="preserve">Policy Version Control Information </w:t>
      </w:r>
    </w:p>
    <w:tbl>
      <w:tblPr>
        <w:tblStyle w:val="TableGrid"/>
        <w:tblW w:w="8363" w:type="dxa"/>
        <w:tblInd w:w="704" w:type="dxa"/>
        <w:tblLook w:val="04A0" w:firstRow="1" w:lastRow="0" w:firstColumn="1" w:lastColumn="0" w:noHBand="0" w:noVBand="1"/>
      </w:tblPr>
      <w:tblGrid>
        <w:gridCol w:w="3969"/>
        <w:gridCol w:w="4394"/>
      </w:tblGrid>
      <w:tr w:rsidR="00B86036" w:rsidRPr="00C777D3" w14:paraId="734111E9" w14:textId="77777777" w:rsidTr="151E198F">
        <w:tc>
          <w:tcPr>
            <w:tcW w:w="3969" w:type="dxa"/>
            <w:shd w:val="clear" w:color="auto" w:fill="E8E8E8" w:themeFill="background2"/>
          </w:tcPr>
          <w:p w14:paraId="761EC7A3" w14:textId="77777777" w:rsidR="00B86036" w:rsidRPr="00C777D3" w:rsidRDefault="00B86036" w:rsidP="00C47802">
            <w:r w:rsidRPr="00C777D3">
              <w:t>Document Name</w:t>
            </w:r>
          </w:p>
        </w:tc>
        <w:tc>
          <w:tcPr>
            <w:tcW w:w="4394" w:type="dxa"/>
          </w:tcPr>
          <w:p w14:paraId="15DDA64A" w14:textId="7735236C" w:rsidR="00B86036" w:rsidRPr="00C777D3" w:rsidRDefault="00D84442" w:rsidP="00C47802">
            <w:pPr>
              <w:ind w:left="39"/>
            </w:pPr>
            <w:r w:rsidRPr="00C777D3">
              <w:t xml:space="preserve">Due Diligence </w:t>
            </w:r>
            <w:r w:rsidR="0038301D" w:rsidRPr="00C777D3">
              <w:t>Policy</w:t>
            </w:r>
          </w:p>
        </w:tc>
      </w:tr>
      <w:tr w:rsidR="00B86036" w:rsidRPr="00C777D3" w14:paraId="39ABA3F6" w14:textId="77777777" w:rsidTr="151E198F">
        <w:tc>
          <w:tcPr>
            <w:tcW w:w="3969" w:type="dxa"/>
            <w:shd w:val="clear" w:color="auto" w:fill="E8E8E8" w:themeFill="background2"/>
          </w:tcPr>
          <w:p w14:paraId="22591E38" w14:textId="77777777" w:rsidR="00B86036" w:rsidRPr="00C777D3" w:rsidRDefault="00B86036" w:rsidP="00C47802">
            <w:r w:rsidRPr="00C777D3">
              <w:t>UEB Policy Sponsor</w:t>
            </w:r>
          </w:p>
        </w:tc>
        <w:tc>
          <w:tcPr>
            <w:tcW w:w="4394" w:type="dxa"/>
          </w:tcPr>
          <w:p w14:paraId="4FE90683" w14:textId="513D1009" w:rsidR="00B86036" w:rsidRPr="00C777D3" w:rsidRDefault="3C91502F" w:rsidP="151E198F">
            <w:pPr>
              <w:ind w:left="39"/>
            </w:pPr>
            <w:r w:rsidRPr="00C777D3">
              <w:t>Dr</w:t>
            </w:r>
            <w:r w:rsidR="3EF2BA4C" w:rsidRPr="00C777D3">
              <w:t xml:space="preserve"> </w:t>
            </w:r>
            <w:r w:rsidR="36E5BECA" w:rsidRPr="00C777D3">
              <w:t>Paul</w:t>
            </w:r>
            <w:r w:rsidR="1F785A1D" w:rsidRPr="00C777D3">
              <w:t>a</w:t>
            </w:r>
            <w:r w:rsidR="36E5BECA" w:rsidRPr="00C777D3">
              <w:t xml:space="preserve"> Sanderson</w:t>
            </w:r>
            <w:r w:rsidRPr="00C777D3">
              <w:t xml:space="preserve">, Chief </w:t>
            </w:r>
            <w:r w:rsidR="3EF2BA4C" w:rsidRPr="00C777D3">
              <w:t>Operating Officer</w:t>
            </w:r>
            <w:r w:rsidR="422256B6" w:rsidRPr="00C777D3">
              <w:t xml:space="preserve"> and University Secretary</w:t>
            </w:r>
          </w:p>
        </w:tc>
      </w:tr>
      <w:tr w:rsidR="00B86036" w:rsidRPr="00C777D3" w14:paraId="6FCC9BF2" w14:textId="77777777" w:rsidTr="151E198F">
        <w:tc>
          <w:tcPr>
            <w:tcW w:w="3969" w:type="dxa"/>
            <w:shd w:val="clear" w:color="auto" w:fill="E8E8E8" w:themeFill="background2"/>
          </w:tcPr>
          <w:p w14:paraId="08BDDC14" w14:textId="77777777" w:rsidR="00B86036" w:rsidRPr="00C777D3" w:rsidRDefault="00B86036" w:rsidP="00C47802">
            <w:r w:rsidRPr="00C777D3">
              <w:t>Policy Owner</w:t>
            </w:r>
          </w:p>
        </w:tc>
        <w:tc>
          <w:tcPr>
            <w:tcW w:w="4394" w:type="dxa"/>
          </w:tcPr>
          <w:p w14:paraId="76B09838" w14:textId="4F74F322" w:rsidR="00B86036" w:rsidRPr="00C777D3" w:rsidRDefault="0038301D" w:rsidP="00C47802">
            <w:pPr>
              <w:ind w:left="39"/>
            </w:pPr>
            <w:r w:rsidRPr="00C777D3">
              <w:t>Director – Transforming Governance, University Secretary’s Office</w:t>
            </w:r>
          </w:p>
        </w:tc>
      </w:tr>
      <w:tr w:rsidR="00B86036" w:rsidRPr="00C777D3" w14:paraId="4AC47279" w14:textId="77777777" w:rsidTr="151E198F">
        <w:tc>
          <w:tcPr>
            <w:tcW w:w="3969" w:type="dxa"/>
            <w:shd w:val="clear" w:color="auto" w:fill="E8E8E8" w:themeFill="background2"/>
          </w:tcPr>
          <w:p w14:paraId="178779A5" w14:textId="77777777" w:rsidR="00B86036" w:rsidRPr="00C777D3" w:rsidRDefault="00B86036" w:rsidP="00C47802">
            <w:r w:rsidRPr="00C777D3">
              <w:t>Policy Author(s)</w:t>
            </w:r>
          </w:p>
        </w:tc>
        <w:tc>
          <w:tcPr>
            <w:tcW w:w="4394" w:type="dxa"/>
          </w:tcPr>
          <w:p w14:paraId="4352639E" w14:textId="468E4AEE" w:rsidR="00B86036" w:rsidRPr="00C777D3" w:rsidRDefault="000915AE" w:rsidP="00C47802">
            <w:pPr>
              <w:ind w:left="39"/>
            </w:pPr>
            <w:r w:rsidRPr="00C777D3">
              <w:t>Senior Compliance Advisor</w:t>
            </w:r>
            <w:r w:rsidR="009956BD" w:rsidRPr="00C777D3">
              <w:t xml:space="preserve"> </w:t>
            </w:r>
            <w:r w:rsidRPr="00C777D3">
              <w:t>Race</w:t>
            </w:r>
            <w:r w:rsidR="009956BD" w:rsidRPr="00C777D3">
              <w:t>,</w:t>
            </w:r>
            <w:r w:rsidRPr="00C777D3">
              <w:t xml:space="preserve"> Religion</w:t>
            </w:r>
            <w:r w:rsidR="009956BD" w:rsidRPr="00C777D3">
              <w:t xml:space="preserve"> &amp; Belief</w:t>
            </w:r>
            <w:r w:rsidR="00EA2DF1" w:rsidRPr="00C777D3">
              <w:t>, University Secretary’s Office</w:t>
            </w:r>
          </w:p>
        </w:tc>
      </w:tr>
      <w:tr w:rsidR="00B86036" w:rsidRPr="00C777D3" w14:paraId="311D2AF5" w14:textId="77777777" w:rsidTr="151E198F">
        <w:tc>
          <w:tcPr>
            <w:tcW w:w="3969" w:type="dxa"/>
            <w:shd w:val="clear" w:color="auto" w:fill="E8E8E8" w:themeFill="background2"/>
          </w:tcPr>
          <w:p w14:paraId="6D687022" w14:textId="77777777" w:rsidR="00B86036" w:rsidRPr="00C777D3" w:rsidRDefault="00B86036" w:rsidP="00C47802">
            <w:r w:rsidRPr="00C777D3">
              <w:t>Version Number</w:t>
            </w:r>
          </w:p>
        </w:tc>
        <w:tc>
          <w:tcPr>
            <w:tcW w:w="4394" w:type="dxa"/>
          </w:tcPr>
          <w:p w14:paraId="5AA2C2EF" w14:textId="36620F7B" w:rsidR="00B86036" w:rsidRPr="00C777D3" w:rsidRDefault="00EA2DF1" w:rsidP="00C47802">
            <w:pPr>
              <w:ind w:left="39"/>
            </w:pPr>
            <w:r w:rsidRPr="00C777D3">
              <w:t>V1</w:t>
            </w:r>
            <w:r w:rsidR="00A32165" w:rsidRPr="00C777D3">
              <w:t>.</w:t>
            </w:r>
            <w:r w:rsidR="001D753C">
              <w:t>2</w:t>
            </w:r>
          </w:p>
        </w:tc>
      </w:tr>
      <w:tr w:rsidR="00B86036" w:rsidRPr="00C777D3" w14:paraId="558C13F4" w14:textId="77777777" w:rsidTr="151E198F">
        <w:tc>
          <w:tcPr>
            <w:tcW w:w="3969" w:type="dxa"/>
            <w:shd w:val="clear" w:color="auto" w:fill="E8E8E8" w:themeFill="background2"/>
          </w:tcPr>
          <w:p w14:paraId="4705D491" w14:textId="77777777" w:rsidR="00B86036" w:rsidRPr="00C777D3" w:rsidRDefault="00B86036" w:rsidP="00C47802">
            <w:r w:rsidRPr="007B70C1">
              <w:t>Equality and Welsh Language Impact Assessment Date</w:t>
            </w:r>
          </w:p>
        </w:tc>
        <w:tc>
          <w:tcPr>
            <w:tcW w:w="4394" w:type="dxa"/>
          </w:tcPr>
          <w:p w14:paraId="45B8972B" w14:textId="04CC7B71" w:rsidR="00B86036" w:rsidRPr="00C777D3" w:rsidRDefault="007E2490" w:rsidP="00C47802">
            <w:pPr>
              <w:ind w:left="39"/>
            </w:pPr>
            <w:r>
              <w:t>03 February 2026</w:t>
            </w:r>
          </w:p>
        </w:tc>
      </w:tr>
      <w:tr w:rsidR="00B86036" w:rsidRPr="00C777D3" w14:paraId="0C96C9FA" w14:textId="77777777" w:rsidTr="151E198F">
        <w:tc>
          <w:tcPr>
            <w:tcW w:w="3969" w:type="dxa"/>
            <w:shd w:val="clear" w:color="auto" w:fill="E8E8E8" w:themeFill="background2"/>
          </w:tcPr>
          <w:p w14:paraId="79E64E7B" w14:textId="77777777" w:rsidR="00B86036" w:rsidRPr="00C777D3" w:rsidRDefault="00B86036" w:rsidP="00C47802">
            <w:r w:rsidRPr="00C777D3">
              <w:t>Privacy Impact Assessment Date</w:t>
            </w:r>
          </w:p>
        </w:tc>
        <w:tc>
          <w:tcPr>
            <w:tcW w:w="4394" w:type="dxa"/>
          </w:tcPr>
          <w:p w14:paraId="135DB288" w14:textId="7D2A7EEB" w:rsidR="00B86036" w:rsidRPr="00C777D3" w:rsidRDefault="00AB1B72" w:rsidP="00C47802">
            <w:pPr>
              <w:ind w:left="39"/>
            </w:pPr>
            <w:r w:rsidRPr="00C777D3">
              <w:t>N/A</w:t>
            </w:r>
          </w:p>
        </w:tc>
      </w:tr>
      <w:tr w:rsidR="00B86036" w:rsidRPr="00C777D3" w14:paraId="2EA3E406" w14:textId="77777777" w:rsidTr="151E198F">
        <w:tc>
          <w:tcPr>
            <w:tcW w:w="3969" w:type="dxa"/>
            <w:shd w:val="clear" w:color="auto" w:fill="E8E8E8" w:themeFill="background2"/>
          </w:tcPr>
          <w:p w14:paraId="0FCF22A3" w14:textId="42BC8C80" w:rsidR="00B86036" w:rsidRPr="00C777D3" w:rsidRDefault="00B86036" w:rsidP="00C47802">
            <w:r w:rsidRPr="00C777D3">
              <w:t>Approval Date</w:t>
            </w:r>
          </w:p>
        </w:tc>
        <w:tc>
          <w:tcPr>
            <w:tcW w:w="4394" w:type="dxa"/>
          </w:tcPr>
          <w:p w14:paraId="18707E24" w14:textId="5E7D64F0" w:rsidR="00B86036" w:rsidRPr="00C777D3" w:rsidRDefault="004043B8" w:rsidP="00C47802">
            <w:pPr>
              <w:ind w:left="39"/>
            </w:pPr>
            <w:r>
              <w:t>07 May 2026</w:t>
            </w:r>
          </w:p>
        </w:tc>
      </w:tr>
      <w:tr w:rsidR="00B86036" w:rsidRPr="00C777D3" w14:paraId="5A2E5AA2" w14:textId="77777777" w:rsidTr="151E198F">
        <w:tc>
          <w:tcPr>
            <w:tcW w:w="3969" w:type="dxa"/>
            <w:shd w:val="clear" w:color="auto" w:fill="E8E8E8" w:themeFill="background2"/>
          </w:tcPr>
          <w:p w14:paraId="606F95D1" w14:textId="77777777" w:rsidR="00B86036" w:rsidRPr="00C777D3" w:rsidRDefault="00B86036" w:rsidP="00C47802">
            <w:r w:rsidRPr="00C777D3">
              <w:t>Approved By</w:t>
            </w:r>
          </w:p>
        </w:tc>
        <w:tc>
          <w:tcPr>
            <w:tcW w:w="4394" w:type="dxa"/>
          </w:tcPr>
          <w:p w14:paraId="6F458C90" w14:textId="6D55DDDB" w:rsidR="00B86036" w:rsidRPr="00C777D3" w:rsidRDefault="004043B8" w:rsidP="00C47802">
            <w:pPr>
              <w:ind w:left="39"/>
            </w:pPr>
            <w:r>
              <w:t>Director – Transforming Governance, University Secretary’s Office</w:t>
            </w:r>
          </w:p>
        </w:tc>
      </w:tr>
      <w:tr w:rsidR="00B86036" w:rsidRPr="00C777D3" w14:paraId="79037CDC" w14:textId="77777777" w:rsidTr="151E198F">
        <w:tc>
          <w:tcPr>
            <w:tcW w:w="3969" w:type="dxa"/>
            <w:shd w:val="clear" w:color="auto" w:fill="E8E8E8" w:themeFill="background2"/>
          </w:tcPr>
          <w:p w14:paraId="3F57EF77" w14:textId="77777777" w:rsidR="00B86036" w:rsidRPr="00C777D3" w:rsidRDefault="00B86036" w:rsidP="00C47802">
            <w:r w:rsidRPr="00C777D3">
              <w:t>Date of Implementation</w:t>
            </w:r>
          </w:p>
        </w:tc>
        <w:tc>
          <w:tcPr>
            <w:tcW w:w="4394" w:type="dxa"/>
          </w:tcPr>
          <w:p w14:paraId="2B8A7050" w14:textId="38554836" w:rsidR="00B86036" w:rsidRPr="00C777D3" w:rsidRDefault="004043B8" w:rsidP="00C47802">
            <w:pPr>
              <w:ind w:left="39"/>
              <w:rPr>
                <w:highlight w:val="yellow"/>
              </w:rPr>
            </w:pPr>
            <w:r>
              <w:t>May 2026</w:t>
            </w:r>
          </w:p>
        </w:tc>
      </w:tr>
      <w:tr w:rsidR="00B86036" w:rsidRPr="00C777D3" w14:paraId="3F165AF1" w14:textId="77777777" w:rsidTr="151E198F">
        <w:tc>
          <w:tcPr>
            <w:tcW w:w="3969" w:type="dxa"/>
            <w:shd w:val="clear" w:color="auto" w:fill="E8E8E8" w:themeFill="background2"/>
          </w:tcPr>
          <w:p w14:paraId="15D9EEEC" w14:textId="77777777" w:rsidR="00B86036" w:rsidRPr="00C777D3" w:rsidRDefault="00B86036" w:rsidP="00C47802">
            <w:r w:rsidRPr="00C777D3">
              <w:t>Date for Next Review</w:t>
            </w:r>
          </w:p>
        </w:tc>
        <w:tc>
          <w:tcPr>
            <w:tcW w:w="4394" w:type="dxa"/>
          </w:tcPr>
          <w:p w14:paraId="64AF95E5" w14:textId="4D166492" w:rsidR="00B86036" w:rsidRPr="00C777D3" w:rsidRDefault="000614B3" w:rsidP="00C47802">
            <w:pPr>
              <w:ind w:left="39"/>
              <w:rPr>
                <w:highlight w:val="yellow"/>
              </w:rPr>
            </w:pPr>
            <w:r w:rsidRPr="000614B3">
              <w:t>December 2028</w:t>
            </w:r>
          </w:p>
        </w:tc>
      </w:tr>
    </w:tbl>
    <w:p w14:paraId="6E56BDA7" w14:textId="77777777" w:rsidR="00B86036" w:rsidRPr="00C777D3" w:rsidRDefault="00B86036" w:rsidP="00C47802">
      <w:pPr>
        <w:tabs>
          <w:tab w:val="left" w:pos="567"/>
        </w:tabs>
        <w:ind w:left="567" w:hanging="567"/>
      </w:pPr>
    </w:p>
    <w:p w14:paraId="10B69DF7" w14:textId="77777777" w:rsidR="00B86036" w:rsidRPr="00C777D3" w:rsidRDefault="00B86036" w:rsidP="00C47802">
      <w:pPr>
        <w:pStyle w:val="Heading4"/>
        <w:tabs>
          <w:tab w:val="left" w:pos="567"/>
        </w:tabs>
        <w:ind w:left="567" w:hanging="567"/>
        <w:rPr>
          <w:i w:val="0"/>
          <w:iCs w:val="0"/>
        </w:rPr>
      </w:pPr>
      <w:r w:rsidRPr="00C777D3">
        <w:rPr>
          <w:i w:val="0"/>
          <w:iCs w:val="0"/>
        </w:rPr>
        <w:t>Change History Record</w:t>
      </w:r>
    </w:p>
    <w:tbl>
      <w:tblPr>
        <w:tblW w:w="893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835"/>
        <w:gridCol w:w="3543"/>
        <w:gridCol w:w="1135"/>
      </w:tblGrid>
      <w:tr w:rsidR="00B86036" w:rsidRPr="00C777D3" w14:paraId="10C0F3B0" w14:textId="77777777" w:rsidTr="76198D0B">
        <w:trPr>
          <w:trHeight w:val="32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hideMark/>
          </w:tcPr>
          <w:p w14:paraId="48D6CE98" w14:textId="1F0FA492" w:rsidR="00B86036" w:rsidRPr="00C777D3" w:rsidRDefault="00444105" w:rsidP="00C47802">
            <w:pPr>
              <w:rPr>
                <w:b/>
                <w:bCs/>
                <w:lang w:val="en-US"/>
              </w:rPr>
            </w:pPr>
            <w:r w:rsidRPr="00C777D3">
              <w:rPr>
                <w:b/>
                <w:bCs/>
                <w:lang w:val="en-US"/>
              </w:rPr>
              <w:t>Version amended and date of review</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73C06A18" w14:textId="77777777" w:rsidR="00B86036" w:rsidRPr="00C777D3" w:rsidRDefault="00B86036" w:rsidP="00C47802">
            <w:pPr>
              <w:tabs>
                <w:tab w:val="left" w:pos="567"/>
              </w:tabs>
              <w:ind w:left="567" w:hanging="567"/>
              <w:rPr>
                <w:b/>
                <w:bCs/>
                <w:lang w:val="en-US"/>
              </w:rPr>
            </w:pPr>
            <w:r w:rsidRPr="00C777D3">
              <w:rPr>
                <w:b/>
                <w:bCs/>
                <w:lang w:val="en-US"/>
              </w:rPr>
              <w:t>Reviewer(s)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hideMark/>
          </w:tcPr>
          <w:p w14:paraId="37B3027F" w14:textId="77777777" w:rsidR="00B86036" w:rsidRPr="00C777D3" w:rsidRDefault="00B86036" w:rsidP="00C47802">
            <w:pPr>
              <w:tabs>
                <w:tab w:val="left" w:pos="567"/>
              </w:tabs>
              <w:ind w:left="567" w:hanging="567"/>
              <w:rPr>
                <w:b/>
                <w:bCs/>
                <w:lang w:val="en-US"/>
              </w:rPr>
            </w:pPr>
            <w:r w:rsidRPr="00C777D3">
              <w:rPr>
                <w:b/>
                <w:bCs/>
                <w:lang w:val="en-US"/>
              </w:rPr>
              <w:t>Description of Change</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69738BA4" w14:textId="77777777" w:rsidR="00B86036" w:rsidRPr="00C777D3" w:rsidRDefault="00B86036" w:rsidP="00C47802">
            <w:pPr>
              <w:rPr>
                <w:b/>
                <w:bCs/>
                <w:lang w:val="en-US"/>
              </w:rPr>
            </w:pPr>
            <w:r w:rsidRPr="00C777D3">
              <w:rPr>
                <w:b/>
                <w:bCs/>
                <w:lang w:val="en-US"/>
              </w:rPr>
              <w:t>Version created</w:t>
            </w:r>
          </w:p>
        </w:tc>
      </w:tr>
      <w:tr w:rsidR="00B86036" w:rsidRPr="00C777D3" w14:paraId="580EC1FD" w14:textId="77777777" w:rsidTr="76198D0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69FF" w14:textId="019EF02E" w:rsidR="00B86036" w:rsidRPr="00C777D3" w:rsidRDefault="00E12401" w:rsidP="00C47802">
            <w:pPr>
              <w:tabs>
                <w:tab w:val="left" w:pos="567"/>
              </w:tabs>
              <w:spacing w:line="240" w:lineRule="auto"/>
              <w:ind w:left="567" w:hanging="567"/>
              <w:contextualSpacing/>
              <w:rPr>
                <w:rFonts w:eastAsia="Verdana"/>
                <w:sz w:val="20"/>
                <w:szCs w:val="20"/>
                <w:lang w:val="en-US" w:eastAsia="en-GB"/>
              </w:rPr>
            </w:pPr>
            <w:r>
              <w:rPr>
                <w:rFonts w:eastAsia="Verdana"/>
                <w:sz w:val="20"/>
                <w:szCs w:val="20"/>
                <w:lang w:val="en-US" w:eastAsia="en-GB"/>
              </w:rPr>
              <w:t>1.1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C4B48" w14:textId="3550CAA8" w:rsidR="00B86036" w:rsidRPr="00C777D3" w:rsidRDefault="00E12401" w:rsidP="007A1E88">
            <w:pPr>
              <w:spacing w:line="240" w:lineRule="auto"/>
              <w:contextualSpacing/>
              <w:rPr>
                <w:rFonts w:eastAsia="Verdana"/>
                <w:sz w:val="20"/>
                <w:szCs w:val="20"/>
                <w:lang w:val="en-US" w:eastAsia="en-GB"/>
              </w:rPr>
            </w:pPr>
            <w:r>
              <w:rPr>
                <w:rFonts w:eastAsia="Verdana"/>
                <w:sz w:val="20"/>
                <w:szCs w:val="20"/>
                <w:lang w:val="en-US" w:eastAsia="en-GB"/>
              </w:rPr>
              <w:t>Catrin Morgan</w:t>
            </w:r>
            <w:r w:rsidR="00B42704">
              <w:rPr>
                <w:rFonts w:eastAsia="Verdana"/>
                <w:sz w:val="20"/>
                <w:szCs w:val="20"/>
                <w:lang w:val="en-US" w:eastAsia="en-GB"/>
              </w:rPr>
              <w:t>/Gail Thomas</w:t>
            </w:r>
            <w:r w:rsidR="00084CBF">
              <w:rPr>
                <w:rFonts w:eastAsia="Verdana"/>
                <w:sz w:val="20"/>
                <w:szCs w:val="20"/>
                <w:lang w:val="en-US" w:eastAsia="en-GB"/>
              </w:rPr>
              <w:t>, Compliance and Risk, University Secretary’s Office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0D55D" w14:textId="56C52E4D" w:rsidR="00B86036" w:rsidRPr="00C777D3" w:rsidRDefault="00B42704" w:rsidP="76198D0B">
            <w:pPr>
              <w:spacing w:line="240" w:lineRule="auto"/>
              <w:contextualSpacing/>
              <w:rPr>
                <w:rFonts w:eastAsia="Verdana"/>
                <w:sz w:val="20"/>
                <w:szCs w:val="20"/>
                <w:lang w:eastAsia="en-GB"/>
              </w:rPr>
            </w:pPr>
            <w:r w:rsidRPr="76198D0B">
              <w:rPr>
                <w:rFonts w:eastAsia="Verdana"/>
                <w:sz w:val="20"/>
                <w:szCs w:val="20"/>
                <w:lang w:eastAsia="en-GB"/>
              </w:rPr>
              <w:t xml:space="preserve">Terminology on assessment updated to reflect </w:t>
            </w:r>
            <w:r w:rsidR="00DD22FA" w:rsidRPr="76198D0B">
              <w:rPr>
                <w:rFonts w:eastAsia="Verdana"/>
                <w:sz w:val="20"/>
                <w:szCs w:val="20"/>
                <w:lang w:eastAsia="en-GB"/>
              </w:rPr>
              <w:t>procedure (</w:t>
            </w:r>
            <w:r w:rsidR="007A1E88" w:rsidRPr="76198D0B">
              <w:rPr>
                <w:rFonts w:eastAsia="Verdana"/>
                <w:sz w:val="20"/>
                <w:szCs w:val="20"/>
                <w:lang w:eastAsia="en-GB"/>
              </w:rPr>
              <w:t>“</w:t>
            </w:r>
            <w:r w:rsidR="00DD22FA" w:rsidRPr="76198D0B">
              <w:rPr>
                <w:rFonts w:eastAsia="Verdana"/>
                <w:sz w:val="20"/>
                <w:szCs w:val="20"/>
                <w:lang w:eastAsia="en-GB"/>
              </w:rPr>
              <w:t>concerns</w:t>
            </w:r>
            <w:r w:rsidR="007A1E88" w:rsidRPr="76198D0B">
              <w:rPr>
                <w:rFonts w:eastAsia="Verdana"/>
                <w:sz w:val="20"/>
                <w:szCs w:val="20"/>
                <w:lang w:eastAsia="en-GB"/>
              </w:rPr>
              <w:t>” to replace “risk”</w:t>
            </w:r>
            <w:r w:rsidR="00EE566D" w:rsidRPr="76198D0B">
              <w:rPr>
                <w:rFonts w:eastAsia="Verdana"/>
                <w:sz w:val="20"/>
                <w:szCs w:val="20"/>
                <w:lang w:eastAsia="en-GB"/>
              </w:rPr>
              <w:t>, addition of “potential risk”</w:t>
            </w:r>
            <w:r w:rsidR="007A1E88" w:rsidRPr="76198D0B">
              <w:rPr>
                <w:rFonts w:eastAsia="Verdana"/>
                <w:sz w:val="20"/>
                <w:szCs w:val="20"/>
                <w:lang w:eastAsia="en-GB"/>
              </w:rPr>
              <w:t>)</w:t>
            </w:r>
            <w:r w:rsidR="00446D26">
              <w:rPr>
                <w:rFonts w:eastAsia="Verdana"/>
                <w:sz w:val="20"/>
                <w:szCs w:val="20"/>
                <w:lang w:eastAsia="en-GB"/>
              </w:rPr>
              <w:t>. Minor housekeeping authorised by policy owner.</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31B9" w14:textId="77777777" w:rsidR="007A1E88" w:rsidRDefault="007A1E88" w:rsidP="007A1E88">
            <w:pPr>
              <w:spacing w:line="240" w:lineRule="auto"/>
              <w:ind w:left="567" w:hanging="567"/>
              <w:contextualSpacing/>
              <w:jc w:val="both"/>
              <w:rPr>
                <w:rFonts w:eastAsia="Verdana"/>
                <w:sz w:val="20"/>
                <w:szCs w:val="20"/>
                <w:lang w:val="en-US" w:eastAsia="en-GB"/>
              </w:rPr>
            </w:pPr>
            <w:r>
              <w:rPr>
                <w:rFonts w:eastAsia="Verdana"/>
                <w:sz w:val="20"/>
                <w:szCs w:val="20"/>
                <w:lang w:val="en-US" w:eastAsia="en-GB"/>
              </w:rPr>
              <w:t xml:space="preserve">March </w:t>
            </w:r>
          </w:p>
          <w:p w14:paraId="3AC5F9D9" w14:textId="0A80D021" w:rsidR="00B86036" w:rsidRPr="00C777D3" w:rsidRDefault="007A1E88" w:rsidP="007A1E88">
            <w:pPr>
              <w:spacing w:line="240" w:lineRule="auto"/>
              <w:ind w:left="567" w:hanging="567"/>
              <w:contextualSpacing/>
              <w:jc w:val="both"/>
              <w:rPr>
                <w:rFonts w:eastAsia="Verdana"/>
                <w:sz w:val="20"/>
                <w:szCs w:val="20"/>
                <w:lang w:val="en-US" w:eastAsia="en-GB"/>
              </w:rPr>
            </w:pPr>
            <w:r>
              <w:rPr>
                <w:rFonts w:eastAsia="Verdana"/>
                <w:sz w:val="20"/>
                <w:szCs w:val="20"/>
                <w:lang w:val="en-US" w:eastAsia="en-GB"/>
              </w:rPr>
              <w:t>2026</w:t>
            </w:r>
          </w:p>
        </w:tc>
      </w:tr>
      <w:tr w:rsidR="00B86036" w:rsidRPr="00C777D3" w14:paraId="060CD39B" w14:textId="77777777" w:rsidTr="76198D0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4F4AE" w14:textId="77777777" w:rsidR="00B86036" w:rsidRPr="00C777D3" w:rsidRDefault="00B86036" w:rsidP="00C47802">
            <w:pPr>
              <w:tabs>
                <w:tab w:val="left" w:pos="567"/>
              </w:tabs>
              <w:spacing w:line="240" w:lineRule="auto"/>
              <w:ind w:left="567" w:hanging="567"/>
              <w:contextualSpacing/>
              <w:rPr>
                <w:rFonts w:eastAsia="Verdana"/>
                <w:sz w:val="20"/>
                <w:szCs w:val="20"/>
                <w:lang w:val="en-US" w:eastAsia="en-G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B9506" w14:textId="77777777" w:rsidR="00B86036" w:rsidRPr="00C777D3" w:rsidRDefault="00B86036" w:rsidP="00C47802">
            <w:pPr>
              <w:tabs>
                <w:tab w:val="left" w:pos="567"/>
              </w:tabs>
              <w:spacing w:line="240" w:lineRule="auto"/>
              <w:ind w:left="567" w:hanging="567"/>
              <w:contextualSpacing/>
              <w:rPr>
                <w:rFonts w:eastAsia="Verdana"/>
                <w:sz w:val="20"/>
                <w:szCs w:val="20"/>
                <w:lang w:val="en-US" w:eastAsia="en-GB"/>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0CA8A" w14:textId="77777777" w:rsidR="00B86036" w:rsidRPr="00C777D3" w:rsidRDefault="00B86036" w:rsidP="00C47802">
            <w:pPr>
              <w:tabs>
                <w:tab w:val="left" w:pos="567"/>
              </w:tabs>
              <w:spacing w:line="240" w:lineRule="auto"/>
              <w:ind w:left="567" w:hanging="567"/>
              <w:contextualSpacing/>
              <w:rPr>
                <w:rFonts w:eastAsia="Verdana"/>
                <w:sz w:val="20"/>
                <w:szCs w:val="20"/>
                <w:lang w:val="en-US" w:eastAsia="en-GB"/>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6F549" w14:textId="77777777" w:rsidR="00B86036" w:rsidRPr="00C777D3" w:rsidRDefault="00B86036" w:rsidP="00C47802">
            <w:pPr>
              <w:tabs>
                <w:tab w:val="left" w:pos="567"/>
              </w:tabs>
              <w:spacing w:line="240" w:lineRule="auto"/>
              <w:ind w:left="567" w:hanging="567"/>
              <w:contextualSpacing/>
              <w:rPr>
                <w:rFonts w:eastAsia="Verdana"/>
                <w:sz w:val="20"/>
                <w:szCs w:val="20"/>
                <w:lang w:val="en-US" w:eastAsia="en-GB"/>
              </w:rPr>
            </w:pPr>
          </w:p>
        </w:tc>
      </w:tr>
    </w:tbl>
    <w:p w14:paraId="351E8BDE" w14:textId="77777777" w:rsidR="00B86036" w:rsidRPr="00C777D3" w:rsidRDefault="00B86036" w:rsidP="00C47802">
      <w:pPr>
        <w:tabs>
          <w:tab w:val="left" w:pos="567"/>
        </w:tabs>
        <w:ind w:left="567" w:hanging="567"/>
      </w:pPr>
    </w:p>
    <w:p w14:paraId="55D56209" w14:textId="77777777" w:rsidR="00B86036" w:rsidRPr="00C777D3" w:rsidRDefault="00B86036" w:rsidP="00C47802">
      <w:pPr>
        <w:tabs>
          <w:tab w:val="left" w:pos="567"/>
        </w:tabs>
        <w:ind w:left="567" w:hanging="567"/>
        <w:rPr>
          <w:rFonts w:asciiTheme="majorHAnsi" w:hAnsiTheme="majorHAnsi"/>
          <w:b/>
          <w:bCs/>
        </w:rPr>
      </w:pPr>
    </w:p>
    <w:p w14:paraId="785F9CDE" w14:textId="77777777" w:rsidR="002A7593" w:rsidRPr="00C777D3" w:rsidRDefault="002A7593" w:rsidP="00C47802">
      <w:pPr>
        <w:tabs>
          <w:tab w:val="left" w:pos="567"/>
        </w:tabs>
        <w:ind w:left="567" w:hanging="567"/>
      </w:pPr>
    </w:p>
    <w:p w14:paraId="7CCB4311" w14:textId="77777777" w:rsidR="00821E6A" w:rsidRPr="00C777D3" w:rsidRDefault="00821E6A" w:rsidP="00C47802">
      <w:pPr>
        <w:tabs>
          <w:tab w:val="left" w:pos="567"/>
        </w:tabs>
        <w:ind w:left="567" w:hanging="567"/>
      </w:pPr>
    </w:p>
    <w:sectPr w:rsidR="00821E6A" w:rsidRPr="00C777D3" w:rsidSect="008E2DFE">
      <w:headerReference w:type="default" r:id="rId2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B68D" w14:textId="77777777" w:rsidR="00F30088" w:rsidRDefault="00F30088" w:rsidP="00A319BC">
      <w:pPr>
        <w:spacing w:after="0" w:line="240" w:lineRule="auto"/>
      </w:pPr>
      <w:r>
        <w:separator/>
      </w:r>
    </w:p>
  </w:endnote>
  <w:endnote w:type="continuationSeparator" w:id="0">
    <w:p w14:paraId="14B2FEB9" w14:textId="77777777" w:rsidR="00F30088" w:rsidRDefault="00F30088" w:rsidP="00A3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1ADA" w14:textId="77777777" w:rsidR="00F30088" w:rsidRDefault="00F30088" w:rsidP="00A319BC">
      <w:pPr>
        <w:spacing w:after="0" w:line="240" w:lineRule="auto"/>
      </w:pPr>
      <w:r>
        <w:separator/>
      </w:r>
    </w:p>
  </w:footnote>
  <w:footnote w:type="continuationSeparator" w:id="0">
    <w:p w14:paraId="412B6778" w14:textId="77777777" w:rsidR="00F30088" w:rsidRDefault="00F30088" w:rsidP="00A31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4D65" w14:textId="21DFFE78" w:rsidR="00A319BC" w:rsidRPr="00A319BC" w:rsidRDefault="00A319BC" w:rsidP="00A319BC">
    <w:pPr>
      <w:pStyle w:val="Header"/>
      <w:tabs>
        <w:tab w:val="clear" w:pos="9026"/>
        <w:tab w:val="right" w:pos="9638"/>
      </w:tabs>
      <w:rPr>
        <w:rFonts w:ascii="Calibri" w:hAnsi="Calibri" w:cs="Calibri"/>
        <w:i/>
        <w:iCs/>
        <w:lang w:val="en-US"/>
      </w:rPr>
    </w:pPr>
    <w:r w:rsidRPr="00A319BC">
      <w:rPr>
        <w:rFonts w:ascii="Calibri" w:hAnsi="Calibri" w:cs="Calibri"/>
        <w:b/>
        <w:bCs/>
        <w:lang w:val="en-US"/>
      </w:rPr>
      <w:t>NON-CLASSIFIED</w:t>
    </w:r>
    <w:r>
      <w:rPr>
        <w:rFonts w:ascii="Calibri" w:hAnsi="Calibri" w:cs="Calibri"/>
        <w:b/>
        <w:bCs/>
        <w:lang w:val="en-US"/>
      </w:rPr>
      <w:tab/>
    </w:r>
    <w:r>
      <w:rPr>
        <w:rFonts w:ascii="Calibri" w:hAnsi="Calibri" w:cs="Calibri"/>
        <w:b/>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832"/>
    <w:multiLevelType w:val="hybridMultilevel"/>
    <w:tmpl w:val="E0C2FB3C"/>
    <w:lvl w:ilvl="0" w:tplc="800A71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B04624"/>
    <w:multiLevelType w:val="multilevel"/>
    <w:tmpl w:val="32B228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76754C0"/>
    <w:multiLevelType w:val="hybridMultilevel"/>
    <w:tmpl w:val="DF7AE3CC"/>
    <w:lvl w:ilvl="0" w:tplc="B366CA8E">
      <w:start w:val="1"/>
      <w:numFmt w:val="lowerLetter"/>
      <w:pStyle w:val="ListParagraph"/>
      <w:lvlText w:val="%1)"/>
      <w:lvlJc w:val="left"/>
      <w:pPr>
        <w:ind w:left="1800" w:hanging="36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2F256B"/>
    <w:multiLevelType w:val="multilevel"/>
    <w:tmpl w:val="FEDE1CE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01831"/>
    <w:multiLevelType w:val="multilevel"/>
    <w:tmpl w:val="6E0AFE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A7A1B4D"/>
    <w:multiLevelType w:val="hybridMultilevel"/>
    <w:tmpl w:val="AE687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3D3E4F"/>
    <w:multiLevelType w:val="hybridMultilevel"/>
    <w:tmpl w:val="9F642554"/>
    <w:lvl w:ilvl="0" w:tplc="8BD8889E">
      <w:start w:val="1"/>
      <w:numFmt w:val="lowerLetter"/>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A138ED"/>
    <w:multiLevelType w:val="hybridMultilevel"/>
    <w:tmpl w:val="91F294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133AA3"/>
    <w:multiLevelType w:val="multilevel"/>
    <w:tmpl w:val="10EA29F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60355C"/>
    <w:multiLevelType w:val="hybridMultilevel"/>
    <w:tmpl w:val="A5681CC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2D24192"/>
    <w:multiLevelType w:val="multilevel"/>
    <w:tmpl w:val="8BB2A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9D0B4B"/>
    <w:multiLevelType w:val="hybridMultilevel"/>
    <w:tmpl w:val="C800584A"/>
    <w:lvl w:ilvl="0" w:tplc="A7806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01B8E"/>
    <w:multiLevelType w:val="multilevel"/>
    <w:tmpl w:val="9C24A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8C12D1"/>
    <w:multiLevelType w:val="multilevel"/>
    <w:tmpl w:val="04BA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82EA6"/>
    <w:multiLevelType w:val="multilevel"/>
    <w:tmpl w:val="7F427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78876336">
    <w:abstractNumId w:val="9"/>
  </w:num>
  <w:num w:numId="2" w16cid:durableId="303122398">
    <w:abstractNumId w:val="5"/>
  </w:num>
  <w:num w:numId="3" w16cid:durableId="557396541">
    <w:abstractNumId w:val="12"/>
  </w:num>
  <w:num w:numId="4" w16cid:durableId="810170720">
    <w:abstractNumId w:val="7"/>
  </w:num>
  <w:num w:numId="5" w16cid:durableId="354040249">
    <w:abstractNumId w:val="0"/>
  </w:num>
  <w:num w:numId="6" w16cid:durableId="700206745">
    <w:abstractNumId w:val="2"/>
  </w:num>
  <w:num w:numId="7" w16cid:durableId="107042553">
    <w:abstractNumId w:val="4"/>
  </w:num>
  <w:num w:numId="8" w16cid:durableId="1466698967">
    <w:abstractNumId w:val="14"/>
  </w:num>
  <w:num w:numId="9" w16cid:durableId="61493326">
    <w:abstractNumId w:val="10"/>
  </w:num>
  <w:num w:numId="10" w16cid:durableId="1518497308">
    <w:abstractNumId w:val="11"/>
  </w:num>
  <w:num w:numId="11" w16cid:durableId="836918805">
    <w:abstractNumId w:val="8"/>
  </w:num>
  <w:num w:numId="12" w16cid:durableId="193843737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50378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302367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6837312">
    <w:abstractNumId w:val="1"/>
  </w:num>
  <w:num w:numId="16" w16cid:durableId="1066224781">
    <w:abstractNumId w:val="13"/>
  </w:num>
  <w:num w:numId="17" w16cid:durableId="574054034">
    <w:abstractNumId w:val="6"/>
  </w:num>
  <w:num w:numId="18" w16cid:durableId="957835984">
    <w:abstractNumId w:val="3"/>
  </w:num>
  <w:num w:numId="19" w16cid:durableId="2059355228">
    <w:abstractNumId w:val="6"/>
    <w:lvlOverride w:ilvl="0">
      <w:startOverride w:val="1"/>
    </w:lvlOverride>
  </w:num>
  <w:num w:numId="20" w16cid:durableId="1261841589">
    <w:abstractNumId w:val="6"/>
  </w:num>
  <w:num w:numId="21" w16cid:durableId="1278367987">
    <w:abstractNumId w:val="6"/>
    <w:lvlOverride w:ilvl="0">
      <w:startOverride w:val="1"/>
    </w:lvlOverride>
  </w:num>
  <w:num w:numId="22" w16cid:durableId="1142238779">
    <w:abstractNumId w:val="6"/>
    <w:lvlOverride w:ilvl="0">
      <w:startOverride w:val="1"/>
    </w:lvlOverride>
  </w:num>
  <w:num w:numId="23" w16cid:durableId="1723669506">
    <w:abstractNumId w:val="6"/>
    <w:lvlOverride w:ilvl="0">
      <w:startOverride w:val="1"/>
    </w:lvlOverride>
  </w:num>
  <w:num w:numId="24" w16cid:durableId="830145812">
    <w:abstractNumId w:val="6"/>
    <w:lvlOverride w:ilvl="0">
      <w:startOverride w:val="1"/>
    </w:lvlOverride>
  </w:num>
  <w:num w:numId="25" w16cid:durableId="1899438667">
    <w:abstractNumId w:val="6"/>
    <w:lvlOverride w:ilvl="0">
      <w:startOverride w:val="1"/>
    </w:lvlOverride>
  </w:num>
  <w:num w:numId="26" w16cid:durableId="708527744">
    <w:abstractNumId w:val="6"/>
    <w:lvlOverride w:ilvl="0">
      <w:startOverride w:val="1"/>
    </w:lvlOverride>
  </w:num>
  <w:num w:numId="27" w16cid:durableId="668677771">
    <w:abstractNumId w:val="2"/>
    <w:lvlOverride w:ilvl="0">
      <w:startOverride w:val="1"/>
    </w:lvlOverride>
  </w:num>
  <w:num w:numId="28" w16cid:durableId="515778238">
    <w:abstractNumId w:val="2"/>
    <w:lvlOverride w:ilvl="0">
      <w:startOverride w:val="1"/>
    </w:lvlOverride>
  </w:num>
  <w:num w:numId="29" w16cid:durableId="1035038726">
    <w:abstractNumId w:val="2"/>
    <w:lvlOverride w:ilvl="0">
      <w:startOverride w:val="1"/>
    </w:lvlOverride>
  </w:num>
  <w:num w:numId="30" w16cid:durableId="1526094351">
    <w:abstractNumId w:val="2"/>
    <w:lvlOverride w:ilvl="0">
      <w:startOverride w:val="1"/>
    </w:lvlOverride>
  </w:num>
  <w:num w:numId="31" w16cid:durableId="1754860045">
    <w:abstractNumId w:val="2"/>
    <w:lvlOverride w:ilvl="0">
      <w:startOverride w:val="1"/>
    </w:lvlOverride>
  </w:num>
  <w:num w:numId="32" w16cid:durableId="21243759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A7"/>
    <w:rsid w:val="000014E1"/>
    <w:rsid w:val="000018E8"/>
    <w:rsid w:val="00004A8F"/>
    <w:rsid w:val="00007093"/>
    <w:rsid w:val="00007B24"/>
    <w:rsid w:val="0001571D"/>
    <w:rsid w:val="00015839"/>
    <w:rsid w:val="00016955"/>
    <w:rsid w:val="00017446"/>
    <w:rsid w:val="0002405C"/>
    <w:rsid w:val="00026342"/>
    <w:rsid w:val="000323A8"/>
    <w:rsid w:val="00036D27"/>
    <w:rsid w:val="00043B84"/>
    <w:rsid w:val="000612CD"/>
    <w:rsid w:val="000614B3"/>
    <w:rsid w:val="00062904"/>
    <w:rsid w:val="0006381B"/>
    <w:rsid w:val="00063C23"/>
    <w:rsid w:val="000729A6"/>
    <w:rsid w:val="0008380E"/>
    <w:rsid w:val="00084C09"/>
    <w:rsid w:val="00084CBF"/>
    <w:rsid w:val="000860A3"/>
    <w:rsid w:val="0008753C"/>
    <w:rsid w:val="00087EF8"/>
    <w:rsid w:val="000903AE"/>
    <w:rsid w:val="00090589"/>
    <w:rsid w:val="000915AE"/>
    <w:rsid w:val="00093230"/>
    <w:rsid w:val="0009611C"/>
    <w:rsid w:val="0009633E"/>
    <w:rsid w:val="00097D74"/>
    <w:rsid w:val="00097F5E"/>
    <w:rsid w:val="000A0489"/>
    <w:rsid w:val="000A1893"/>
    <w:rsid w:val="000A4234"/>
    <w:rsid w:val="000A501A"/>
    <w:rsid w:val="000A504D"/>
    <w:rsid w:val="000B1C11"/>
    <w:rsid w:val="000B5A27"/>
    <w:rsid w:val="000B7F91"/>
    <w:rsid w:val="000C2375"/>
    <w:rsid w:val="000C58C7"/>
    <w:rsid w:val="000D1D5D"/>
    <w:rsid w:val="000D4D45"/>
    <w:rsid w:val="000D6A6C"/>
    <w:rsid w:val="000E142E"/>
    <w:rsid w:val="000E3E12"/>
    <w:rsid w:val="000F02CA"/>
    <w:rsid w:val="000F0B4B"/>
    <w:rsid w:val="000F441A"/>
    <w:rsid w:val="000F59E6"/>
    <w:rsid w:val="000F7F96"/>
    <w:rsid w:val="001114C6"/>
    <w:rsid w:val="00112239"/>
    <w:rsid w:val="00115097"/>
    <w:rsid w:val="00116109"/>
    <w:rsid w:val="00116FB6"/>
    <w:rsid w:val="00121990"/>
    <w:rsid w:val="00126BBD"/>
    <w:rsid w:val="00127DED"/>
    <w:rsid w:val="001312FD"/>
    <w:rsid w:val="0013150F"/>
    <w:rsid w:val="0013258F"/>
    <w:rsid w:val="00135115"/>
    <w:rsid w:val="001359F6"/>
    <w:rsid w:val="001404F9"/>
    <w:rsid w:val="00145B30"/>
    <w:rsid w:val="0015052E"/>
    <w:rsid w:val="00154398"/>
    <w:rsid w:val="00156E30"/>
    <w:rsid w:val="001606E7"/>
    <w:rsid w:val="0016193B"/>
    <w:rsid w:val="00162337"/>
    <w:rsid w:val="0016268B"/>
    <w:rsid w:val="00166F62"/>
    <w:rsid w:val="00174829"/>
    <w:rsid w:val="001805CF"/>
    <w:rsid w:val="00190231"/>
    <w:rsid w:val="00191F9D"/>
    <w:rsid w:val="00192FF3"/>
    <w:rsid w:val="001A034A"/>
    <w:rsid w:val="001A4AF2"/>
    <w:rsid w:val="001A4D6C"/>
    <w:rsid w:val="001A5278"/>
    <w:rsid w:val="001B2414"/>
    <w:rsid w:val="001B64AB"/>
    <w:rsid w:val="001B6B65"/>
    <w:rsid w:val="001D4492"/>
    <w:rsid w:val="001D753C"/>
    <w:rsid w:val="001E0D45"/>
    <w:rsid w:val="001E302D"/>
    <w:rsid w:val="001E7C25"/>
    <w:rsid w:val="001F1121"/>
    <w:rsid w:val="001F4BC1"/>
    <w:rsid w:val="00201DDC"/>
    <w:rsid w:val="002066D8"/>
    <w:rsid w:val="0020788E"/>
    <w:rsid w:val="00215A4E"/>
    <w:rsid w:val="00220123"/>
    <w:rsid w:val="002305BF"/>
    <w:rsid w:val="002324CB"/>
    <w:rsid w:val="00233BEE"/>
    <w:rsid w:val="00236DF1"/>
    <w:rsid w:val="002421A5"/>
    <w:rsid w:val="0024321C"/>
    <w:rsid w:val="00243D5C"/>
    <w:rsid w:val="00244C24"/>
    <w:rsid w:val="00252217"/>
    <w:rsid w:val="00257862"/>
    <w:rsid w:val="00262351"/>
    <w:rsid w:val="002636C6"/>
    <w:rsid w:val="002649AE"/>
    <w:rsid w:val="00265610"/>
    <w:rsid w:val="00266F64"/>
    <w:rsid w:val="002672C2"/>
    <w:rsid w:val="00267383"/>
    <w:rsid w:val="00270367"/>
    <w:rsid w:val="0027083A"/>
    <w:rsid w:val="00273CA7"/>
    <w:rsid w:val="002741DD"/>
    <w:rsid w:val="00275A18"/>
    <w:rsid w:val="00282D29"/>
    <w:rsid w:val="00284083"/>
    <w:rsid w:val="0028532B"/>
    <w:rsid w:val="002861EB"/>
    <w:rsid w:val="00297E2E"/>
    <w:rsid w:val="002A7593"/>
    <w:rsid w:val="002A7F8B"/>
    <w:rsid w:val="002A7FCD"/>
    <w:rsid w:val="002B0E0B"/>
    <w:rsid w:val="002B1DA6"/>
    <w:rsid w:val="002B370B"/>
    <w:rsid w:val="002B677B"/>
    <w:rsid w:val="002C06CA"/>
    <w:rsid w:val="002C2E33"/>
    <w:rsid w:val="002D2ED0"/>
    <w:rsid w:val="002D6613"/>
    <w:rsid w:val="002E0A35"/>
    <w:rsid w:val="002E114D"/>
    <w:rsid w:val="002E5E67"/>
    <w:rsid w:val="002F1FB2"/>
    <w:rsid w:val="002F1FFE"/>
    <w:rsid w:val="002F3690"/>
    <w:rsid w:val="002F4A85"/>
    <w:rsid w:val="00301F98"/>
    <w:rsid w:val="0030298B"/>
    <w:rsid w:val="0030625B"/>
    <w:rsid w:val="00313E87"/>
    <w:rsid w:val="00320E5B"/>
    <w:rsid w:val="003254ED"/>
    <w:rsid w:val="00331495"/>
    <w:rsid w:val="00333579"/>
    <w:rsid w:val="003443B0"/>
    <w:rsid w:val="00345D39"/>
    <w:rsid w:val="00346215"/>
    <w:rsid w:val="00352BF8"/>
    <w:rsid w:val="003546FC"/>
    <w:rsid w:val="00361AC8"/>
    <w:rsid w:val="00362E1B"/>
    <w:rsid w:val="00365CB6"/>
    <w:rsid w:val="00366A54"/>
    <w:rsid w:val="00366D78"/>
    <w:rsid w:val="0036746B"/>
    <w:rsid w:val="003677BF"/>
    <w:rsid w:val="00367E3B"/>
    <w:rsid w:val="003726DD"/>
    <w:rsid w:val="00373E83"/>
    <w:rsid w:val="0037611B"/>
    <w:rsid w:val="00376543"/>
    <w:rsid w:val="00376E1E"/>
    <w:rsid w:val="00382562"/>
    <w:rsid w:val="0038301D"/>
    <w:rsid w:val="0038328F"/>
    <w:rsid w:val="00383D92"/>
    <w:rsid w:val="0038588E"/>
    <w:rsid w:val="00385DA8"/>
    <w:rsid w:val="00391032"/>
    <w:rsid w:val="00391541"/>
    <w:rsid w:val="00397BAA"/>
    <w:rsid w:val="003A18DB"/>
    <w:rsid w:val="003A3E01"/>
    <w:rsid w:val="003A5DF3"/>
    <w:rsid w:val="003A7472"/>
    <w:rsid w:val="003A7C66"/>
    <w:rsid w:val="003A7EF3"/>
    <w:rsid w:val="003B158D"/>
    <w:rsid w:val="003B1A19"/>
    <w:rsid w:val="003B27B9"/>
    <w:rsid w:val="003B29F5"/>
    <w:rsid w:val="003B405C"/>
    <w:rsid w:val="003B5BD8"/>
    <w:rsid w:val="003B68C4"/>
    <w:rsid w:val="003B7846"/>
    <w:rsid w:val="003B7A25"/>
    <w:rsid w:val="003C1E41"/>
    <w:rsid w:val="003C6150"/>
    <w:rsid w:val="003C643D"/>
    <w:rsid w:val="003D021E"/>
    <w:rsid w:val="003D215B"/>
    <w:rsid w:val="003D2A74"/>
    <w:rsid w:val="003D2CCD"/>
    <w:rsid w:val="003D2DAE"/>
    <w:rsid w:val="003F44C3"/>
    <w:rsid w:val="00402C58"/>
    <w:rsid w:val="0040403F"/>
    <w:rsid w:val="004043B8"/>
    <w:rsid w:val="0040582A"/>
    <w:rsid w:val="00416DF1"/>
    <w:rsid w:val="00420BD1"/>
    <w:rsid w:val="00427D31"/>
    <w:rsid w:val="00434AE2"/>
    <w:rsid w:val="004369AC"/>
    <w:rsid w:val="00440B7F"/>
    <w:rsid w:val="00444105"/>
    <w:rsid w:val="00446D26"/>
    <w:rsid w:val="00465060"/>
    <w:rsid w:val="00467975"/>
    <w:rsid w:val="00474EDA"/>
    <w:rsid w:val="00481E52"/>
    <w:rsid w:val="00484229"/>
    <w:rsid w:val="00484675"/>
    <w:rsid w:val="00484CD4"/>
    <w:rsid w:val="00491CE5"/>
    <w:rsid w:val="00493223"/>
    <w:rsid w:val="00495472"/>
    <w:rsid w:val="004A1DF1"/>
    <w:rsid w:val="004A2533"/>
    <w:rsid w:val="004A2ECA"/>
    <w:rsid w:val="004B1EA4"/>
    <w:rsid w:val="004B2CED"/>
    <w:rsid w:val="004B3F9A"/>
    <w:rsid w:val="004B403C"/>
    <w:rsid w:val="004B73C3"/>
    <w:rsid w:val="004C03F6"/>
    <w:rsid w:val="004C0CCD"/>
    <w:rsid w:val="004C4428"/>
    <w:rsid w:val="004C6EEA"/>
    <w:rsid w:val="004D27C2"/>
    <w:rsid w:val="004D2B35"/>
    <w:rsid w:val="004D3666"/>
    <w:rsid w:val="004D705D"/>
    <w:rsid w:val="004E41B2"/>
    <w:rsid w:val="004E5C1E"/>
    <w:rsid w:val="004E733A"/>
    <w:rsid w:val="004E7EE7"/>
    <w:rsid w:val="004F1342"/>
    <w:rsid w:val="004F13C1"/>
    <w:rsid w:val="00505F90"/>
    <w:rsid w:val="00506E8A"/>
    <w:rsid w:val="00512A78"/>
    <w:rsid w:val="00515DBA"/>
    <w:rsid w:val="00515EC4"/>
    <w:rsid w:val="005201D6"/>
    <w:rsid w:val="00524D3A"/>
    <w:rsid w:val="005273AB"/>
    <w:rsid w:val="00532DD1"/>
    <w:rsid w:val="00536A44"/>
    <w:rsid w:val="00537D3F"/>
    <w:rsid w:val="0054112A"/>
    <w:rsid w:val="005429CE"/>
    <w:rsid w:val="00543B2A"/>
    <w:rsid w:val="005449FB"/>
    <w:rsid w:val="0054619A"/>
    <w:rsid w:val="00550C2B"/>
    <w:rsid w:val="00552FF3"/>
    <w:rsid w:val="005547D8"/>
    <w:rsid w:val="00557EF7"/>
    <w:rsid w:val="0057589F"/>
    <w:rsid w:val="005761F0"/>
    <w:rsid w:val="00592375"/>
    <w:rsid w:val="00594E92"/>
    <w:rsid w:val="00596153"/>
    <w:rsid w:val="00596FF7"/>
    <w:rsid w:val="005A032C"/>
    <w:rsid w:val="005A7B04"/>
    <w:rsid w:val="005B2BFD"/>
    <w:rsid w:val="005B3143"/>
    <w:rsid w:val="005B37E8"/>
    <w:rsid w:val="005B502E"/>
    <w:rsid w:val="005C2834"/>
    <w:rsid w:val="005C317B"/>
    <w:rsid w:val="005C65EC"/>
    <w:rsid w:val="005C7986"/>
    <w:rsid w:val="005D22EC"/>
    <w:rsid w:val="005D2B11"/>
    <w:rsid w:val="005D683B"/>
    <w:rsid w:val="005F034A"/>
    <w:rsid w:val="005F2094"/>
    <w:rsid w:val="005F2C5F"/>
    <w:rsid w:val="005F6929"/>
    <w:rsid w:val="00600128"/>
    <w:rsid w:val="00604BB2"/>
    <w:rsid w:val="006053B9"/>
    <w:rsid w:val="006109C6"/>
    <w:rsid w:val="00611B80"/>
    <w:rsid w:val="006170A4"/>
    <w:rsid w:val="00624521"/>
    <w:rsid w:val="006301DB"/>
    <w:rsid w:val="00634358"/>
    <w:rsid w:val="00634708"/>
    <w:rsid w:val="00634C88"/>
    <w:rsid w:val="00642777"/>
    <w:rsid w:val="00646221"/>
    <w:rsid w:val="00647166"/>
    <w:rsid w:val="006528C6"/>
    <w:rsid w:val="006544E8"/>
    <w:rsid w:val="006551CF"/>
    <w:rsid w:val="006556CF"/>
    <w:rsid w:val="00656868"/>
    <w:rsid w:val="00667390"/>
    <w:rsid w:val="00667B73"/>
    <w:rsid w:val="00671213"/>
    <w:rsid w:val="006728BB"/>
    <w:rsid w:val="00673E54"/>
    <w:rsid w:val="0067459D"/>
    <w:rsid w:val="00677787"/>
    <w:rsid w:val="00677B5F"/>
    <w:rsid w:val="00685A26"/>
    <w:rsid w:val="00690BFF"/>
    <w:rsid w:val="00692599"/>
    <w:rsid w:val="006928D1"/>
    <w:rsid w:val="00692BBE"/>
    <w:rsid w:val="00693D5A"/>
    <w:rsid w:val="00695848"/>
    <w:rsid w:val="0069684C"/>
    <w:rsid w:val="0069717D"/>
    <w:rsid w:val="006A197F"/>
    <w:rsid w:val="006A3423"/>
    <w:rsid w:val="006A3BC7"/>
    <w:rsid w:val="006B27C5"/>
    <w:rsid w:val="006B33DF"/>
    <w:rsid w:val="006C12E4"/>
    <w:rsid w:val="006C5646"/>
    <w:rsid w:val="006D1E44"/>
    <w:rsid w:val="006D3E65"/>
    <w:rsid w:val="006E5760"/>
    <w:rsid w:val="006E6355"/>
    <w:rsid w:val="006E771E"/>
    <w:rsid w:val="006F03A7"/>
    <w:rsid w:val="006F1BFF"/>
    <w:rsid w:val="006F2929"/>
    <w:rsid w:val="006F564B"/>
    <w:rsid w:val="006F7148"/>
    <w:rsid w:val="007003BE"/>
    <w:rsid w:val="00700BA7"/>
    <w:rsid w:val="00701DF8"/>
    <w:rsid w:val="00702D56"/>
    <w:rsid w:val="0070595B"/>
    <w:rsid w:val="00717E5A"/>
    <w:rsid w:val="00720B77"/>
    <w:rsid w:val="0072508A"/>
    <w:rsid w:val="00725896"/>
    <w:rsid w:val="00726481"/>
    <w:rsid w:val="00727565"/>
    <w:rsid w:val="00731FF9"/>
    <w:rsid w:val="00732BA4"/>
    <w:rsid w:val="00737D5E"/>
    <w:rsid w:val="0074316A"/>
    <w:rsid w:val="00744115"/>
    <w:rsid w:val="00754DB6"/>
    <w:rsid w:val="007576B3"/>
    <w:rsid w:val="00763C90"/>
    <w:rsid w:val="00766545"/>
    <w:rsid w:val="007707D4"/>
    <w:rsid w:val="00771A3B"/>
    <w:rsid w:val="0077287D"/>
    <w:rsid w:val="007838A4"/>
    <w:rsid w:val="00795CD1"/>
    <w:rsid w:val="00796A2F"/>
    <w:rsid w:val="007A1E88"/>
    <w:rsid w:val="007A3C99"/>
    <w:rsid w:val="007B29C7"/>
    <w:rsid w:val="007B53A6"/>
    <w:rsid w:val="007B6084"/>
    <w:rsid w:val="007B70C1"/>
    <w:rsid w:val="007C4059"/>
    <w:rsid w:val="007C6973"/>
    <w:rsid w:val="007D65C4"/>
    <w:rsid w:val="007E13EA"/>
    <w:rsid w:val="007E2490"/>
    <w:rsid w:val="007E31B3"/>
    <w:rsid w:val="007E5096"/>
    <w:rsid w:val="007E654C"/>
    <w:rsid w:val="007F2639"/>
    <w:rsid w:val="007F7A47"/>
    <w:rsid w:val="00801BF6"/>
    <w:rsid w:val="00802622"/>
    <w:rsid w:val="008048D5"/>
    <w:rsid w:val="0080761A"/>
    <w:rsid w:val="008110A0"/>
    <w:rsid w:val="008146DF"/>
    <w:rsid w:val="00821E6A"/>
    <w:rsid w:val="00825F29"/>
    <w:rsid w:val="00833470"/>
    <w:rsid w:val="008350DA"/>
    <w:rsid w:val="00837AFF"/>
    <w:rsid w:val="008453D0"/>
    <w:rsid w:val="00845D9A"/>
    <w:rsid w:val="00845E82"/>
    <w:rsid w:val="008519D2"/>
    <w:rsid w:val="008537B9"/>
    <w:rsid w:val="00854103"/>
    <w:rsid w:val="00856B2F"/>
    <w:rsid w:val="00857EB5"/>
    <w:rsid w:val="008614F1"/>
    <w:rsid w:val="00863954"/>
    <w:rsid w:val="008645BD"/>
    <w:rsid w:val="00865469"/>
    <w:rsid w:val="00866492"/>
    <w:rsid w:val="00877654"/>
    <w:rsid w:val="00877F31"/>
    <w:rsid w:val="00880BE6"/>
    <w:rsid w:val="008814A9"/>
    <w:rsid w:val="00883520"/>
    <w:rsid w:val="00884D76"/>
    <w:rsid w:val="00886CB0"/>
    <w:rsid w:val="0089268D"/>
    <w:rsid w:val="00892E16"/>
    <w:rsid w:val="008977A8"/>
    <w:rsid w:val="008A267F"/>
    <w:rsid w:val="008B3BD6"/>
    <w:rsid w:val="008B5236"/>
    <w:rsid w:val="008C2DA7"/>
    <w:rsid w:val="008C4749"/>
    <w:rsid w:val="008C7ED5"/>
    <w:rsid w:val="008D1044"/>
    <w:rsid w:val="008D3D7A"/>
    <w:rsid w:val="008D49B4"/>
    <w:rsid w:val="008D57A8"/>
    <w:rsid w:val="008D6FD9"/>
    <w:rsid w:val="008E0EF6"/>
    <w:rsid w:val="008E2DFE"/>
    <w:rsid w:val="008E3E2C"/>
    <w:rsid w:val="008E54BA"/>
    <w:rsid w:val="008F5208"/>
    <w:rsid w:val="008F65F2"/>
    <w:rsid w:val="008F759C"/>
    <w:rsid w:val="00902C00"/>
    <w:rsid w:val="00903CA9"/>
    <w:rsid w:val="009066AB"/>
    <w:rsid w:val="00915AE1"/>
    <w:rsid w:val="00920486"/>
    <w:rsid w:val="009238B5"/>
    <w:rsid w:val="009278DD"/>
    <w:rsid w:val="00927EB6"/>
    <w:rsid w:val="00933131"/>
    <w:rsid w:val="00941752"/>
    <w:rsid w:val="00946BF9"/>
    <w:rsid w:val="0095082C"/>
    <w:rsid w:val="00950C11"/>
    <w:rsid w:val="00952921"/>
    <w:rsid w:val="00954BFC"/>
    <w:rsid w:val="00955B50"/>
    <w:rsid w:val="009669A7"/>
    <w:rsid w:val="0097336A"/>
    <w:rsid w:val="00982F90"/>
    <w:rsid w:val="00983627"/>
    <w:rsid w:val="009852C6"/>
    <w:rsid w:val="00985323"/>
    <w:rsid w:val="00985E58"/>
    <w:rsid w:val="009872E9"/>
    <w:rsid w:val="009956BD"/>
    <w:rsid w:val="00997D5C"/>
    <w:rsid w:val="009A278F"/>
    <w:rsid w:val="009B0A71"/>
    <w:rsid w:val="009B21E0"/>
    <w:rsid w:val="009B4B29"/>
    <w:rsid w:val="009B4F8C"/>
    <w:rsid w:val="009C0C6F"/>
    <w:rsid w:val="009C2801"/>
    <w:rsid w:val="009C6764"/>
    <w:rsid w:val="009D054C"/>
    <w:rsid w:val="009D1493"/>
    <w:rsid w:val="009E74F7"/>
    <w:rsid w:val="009F0FDF"/>
    <w:rsid w:val="00A01403"/>
    <w:rsid w:val="00A02197"/>
    <w:rsid w:val="00A02E59"/>
    <w:rsid w:val="00A056A6"/>
    <w:rsid w:val="00A06324"/>
    <w:rsid w:val="00A1401E"/>
    <w:rsid w:val="00A177D7"/>
    <w:rsid w:val="00A205EB"/>
    <w:rsid w:val="00A250A0"/>
    <w:rsid w:val="00A260D7"/>
    <w:rsid w:val="00A319BC"/>
    <w:rsid w:val="00A32165"/>
    <w:rsid w:val="00A4102F"/>
    <w:rsid w:val="00A518A4"/>
    <w:rsid w:val="00A521D1"/>
    <w:rsid w:val="00A539FB"/>
    <w:rsid w:val="00A53AD8"/>
    <w:rsid w:val="00A54007"/>
    <w:rsid w:val="00A566CB"/>
    <w:rsid w:val="00A62200"/>
    <w:rsid w:val="00A62965"/>
    <w:rsid w:val="00A7210C"/>
    <w:rsid w:val="00A722EF"/>
    <w:rsid w:val="00A72C5D"/>
    <w:rsid w:val="00A74F01"/>
    <w:rsid w:val="00A76E09"/>
    <w:rsid w:val="00A77176"/>
    <w:rsid w:val="00A773BD"/>
    <w:rsid w:val="00A80AAD"/>
    <w:rsid w:val="00A91C83"/>
    <w:rsid w:val="00A93902"/>
    <w:rsid w:val="00AB1543"/>
    <w:rsid w:val="00AB1B72"/>
    <w:rsid w:val="00AB35F6"/>
    <w:rsid w:val="00AC15D7"/>
    <w:rsid w:val="00AC2B2D"/>
    <w:rsid w:val="00AC46EF"/>
    <w:rsid w:val="00AE0929"/>
    <w:rsid w:val="00AE188F"/>
    <w:rsid w:val="00AE1BFC"/>
    <w:rsid w:val="00AE4B61"/>
    <w:rsid w:val="00AE5BA1"/>
    <w:rsid w:val="00AE77D8"/>
    <w:rsid w:val="00AE7F78"/>
    <w:rsid w:val="00AF0A91"/>
    <w:rsid w:val="00AF1BF6"/>
    <w:rsid w:val="00AF203F"/>
    <w:rsid w:val="00AF4631"/>
    <w:rsid w:val="00AF5B8A"/>
    <w:rsid w:val="00AF7927"/>
    <w:rsid w:val="00AF7B38"/>
    <w:rsid w:val="00B00E3A"/>
    <w:rsid w:val="00B11845"/>
    <w:rsid w:val="00B13ADB"/>
    <w:rsid w:val="00B13B37"/>
    <w:rsid w:val="00B20739"/>
    <w:rsid w:val="00B207FB"/>
    <w:rsid w:val="00B22743"/>
    <w:rsid w:val="00B27E54"/>
    <w:rsid w:val="00B31937"/>
    <w:rsid w:val="00B34D00"/>
    <w:rsid w:val="00B35CB0"/>
    <w:rsid w:val="00B37E2E"/>
    <w:rsid w:val="00B42704"/>
    <w:rsid w:val="00B46345"/>
    <w:rsid w:val="00B46C83"/>
    <w:rsid w:val="00B5029C"/>
    <w:rsid w:val="00B52A3D"/>
    <w:rsid w:val="00B53A7F"/>
    <w:rsid w:val="00B55E6D"/>
    <w:rsid w:val="00B6257B"/>
    <w:rsid w:val="00B641E4"/>
    <w:rsid w:val="00B66666"/>
    <w:rsid w:val="00B6705D"/>
    <w:rsid w:val="00B71957"/>
    <w:rsid w:val="00B74A4B"/>
    <w:rsid w:val="00B75CB1"/>
    <w:rsid w:val="00B7760A"/>
    <w:rsid w:val="00B8049B"/>
    <w:rsid w:val="00B82B3A"/>
    <w:rsid w:val="00B83178"/>
    <w:rsid w:val="00B86036"/>
    <w:rsid w:val="00B86259"/>
    <w:rsid w:val="00B87553"/>
    <w:rsid w:val="00B908E4"/>
    <w:rsid w:val="00B91D91"/>
    <w:rsid w:val="00B97AA8"/>
    <w:rsid w:val="00BA21BF"/>
    <w:rsid w:val="00BA7124"/>
    <w:rsid w:val="00BA7337"/>
    <w:rsid w:val="00BB150C"/>
    <w:rsid w:val="00BB32CF"/>
    <w:rsid w:val="00BB35A1"/>
    <w:rsid w:val="00BB4882"/>
    <w:rsid w:val="00BC5F84"/>
    <w:rsid w:val="00BC6C68"/>
    <w:rsid w:val="00BD32CF"/>
    <w:rsid w:val="00BD5D1D"/>
    <w:rsid w:val="00BE1A24"/>
    <w:rsid w:val="00BE34B0"/>
    <w:rsid w:val="00BE43D4"/>
    <w:rsid w:val="00BF0E19"/>
    <w:rsid w:val="00BF38EC"/>
    <w:rsid w:val="00BF5D8E"/>
    <w:rsid w:val="00BF6700"/>
    <w:rsid w:val="00BF7B99"/>
    <w:rsid w:val="00C013E3"/>
    <w:rsid w:val="00C01FE5"/>
    <w:rsid w:val="00C04D7C"/>
    <w:rsid w:val="00C07529"/>
    <w:rsid w:val="00C07FE2"/>
    <w:rsid w:val="00C13A77"/>
    <w:rsid w:val="00C144FE"/>
    <w:rsid w:val="00C1786A"/>
    <w:rsid w:val="00C20490"/>
    <w:rsid w:val="00C23ECF"/>
    <w:rsid w:val="00C2572B"/>
    <w:rsid w:val="00C30C7E"/>
    <w:rsid w:val="00C33AD9"/>
    <w:rsid w:val="00C35D89"/>
    <w:rsid w:val="00C44214"/>
    <w:rsid w:val="00C47802"/>
    <w:rsid w:val="00C53C5C"/>
    <w:rsid w:val="00C55669"/>
    <w:rsid w:val="00C56562"/>
    <w:rsid w:val="00C70ABD"/>
    <w:rsid w:val="00C71AD6"/>
    <w:rsid w:val="00C7201B"/>
    <w:rsid w:val="00C72FB7"/>
    <w:rsid w:val="00C735FE"/>
    <w:rsid w:val="00C777D3"/>
    <w:rsid w:val="00C80E33"/>
    <w:rsid w:val="00C814E9"/>
    <w:rsid w:val="00C90246"/>
    <w:rsid w:val="00C90AB1"/>
    <w:rsid w:val="00C911D3"/>
    <w:rsid w:val="00C91EDD"/>
    <w:rsid w:val="00C92373"/>
    <w:rsid w:val="00CA0B65"/>
    <w:rsid w:val="00CA33AE"/>
    <w:rsid w:val="00CA43DA"/>
    <w:rsid w:val="00CA5360"/>
    <w:rsid w:val="00CB030E"/>
    <w:rsid w:val="00CB5682"/>
    <w:rsid w:val="00CB737F"/>
    <w:rsid w:val="00CC24B1"/>
    <w:rsid w:val="00CC3A6C"/>
    <w:rsid w:val="00CD44B8"/>
    <w:rsid w:val="00CD45BE"/>
    <w:rsid w:val="00CD63CC"/>
    <w:rsid w:val="00CE0804"/>
    <w:rsid w:val="00CE2E26"/>
    <w:rsid w:val="00CE3917"/>
    <w:rsid w:val="00CE3EF7"/>
    <w:rsid w:val="00CF0B4B"/>
    <w:rsid w:val="00CF1674"/>
    <w:rsid w:val="00CF3E23"/>
    <w:rsid w:val="00CF4E0E"/>
    <w:rsid w:val="00CF6BFA"/>
    <w:rsid w:val="00CF77DF"/>
    <w:rsid w:val="00CF7BA6"/>
    <w:rsid w:val="00D01CA0"/>
    <w:rsid w:val="00D064D8"/>
    <w:rsid w:val="00D07293"/>
    <w:rsid w:val="00D0743D"/>
    <w:rsid w:val="00D12D01"/>
    <w:rsid w:val="00D13911"/>
    <w:rsid w:val="00D16991"/>
    <w:rsid w:val="00D2342A"/>
    <w:rsid w:val="00D26C02"/>
    <w:rsid w:val="00D32F03"/>
    <w:rsid w:val="00D34872"/>
    <w:rsid w:val="00D36378"/>
    <w:rsid w:val="00D44875"/>
    <w:rsid w:val="00D5174C"/>
    <w:rsid w:val="00D523B9"/>
    <w:rsid w:val="00D53D7D"/>
    <w:rsid w:val="00D5404A"/>
    <w:rsid w:val="00D57A02"/>
    <w:rsid w:val="00D622ED"/>
    <w:rsid w:val="00D642AD"/>
    <w:rsid w:val="00D75E8F"/>
    <w:rsid w:val="00D77031"/>
    <w:rsid w:val="00D77836"/>
    <w:rsid w:val="00D8234A"/>
    <w:rsid w:val="00D84442"/>
    <w:rsid w:val="00DA0348"/>
    <w:rsid w:val="00DA0969"/>
    <w:rsid w:val="00DA1FB5"/>
    <w:rsid w:val="00DA360E"/>
    <w:rsid w:val="00DB4BC6"/>
    <w:rsid w:val="00DB66AC"/>
    <w:rsid w:val="00DC297B"/>
    <w:rsid w:val="00DC4739"/>
    <w:rsid w:val="00DC75A6"/>
    <w:rsid w:val="00DD22FA"/>
    <w:rsid w:val="00DD488E"/>
    <w:rsid w:val="00DD6821"/>
    <w:rsid w:val="00DD7CA8"/>
    <w:rsid w:val="00DE476A"/>
    <w:rsid w:val="00DF1D4B"/>
    <w:rsid w:val="00DF2321"/>
    <w:rsid w:val="00E00219"/>
    <w:rsid w:val="00E00979"/>
    <w:rsid w:val="00E03363"/>
    <w:rsid w:val="00E051AC"/>
    <w:rsid w:val="00E05CC1"/>
    <w:rsid w:val="00E12401"/>
    <w:rsid w:val="00E12991"/>
    <w:rsid w:val="00E13760"/>
    <w:rsid w:val="00E15DD2"/>
    <w:rsid w:val="00E228C5"/>
    <w:rsid w:val="00E23203"/>
    <w:rsid w:val="00E2411E"/>
    <w:rsid w:val="00E300F2"/>
    <w:rsid w:val="00E35240"/>
    <w:rsid w:val="00E4645C"/>
    <w:rsid w:val="00E559BE"/>
    <w:rsid w:val="00E60856"/>
    <w:rsid w:val="00E621DA"/>
    <w:rsid w:val="00E833C0"/>
    <w:rsid w:val="00E84422"/>
    <w:rsid w:val="00E86D2E"/>
    <w:rsid w:val="00E9034F"/>
    <w:rsid w:val="00E93D91"/>
    <w:rsid w:val="00E9676F"/>
    <w:rsid w:val="00EA2DF1"/>
    <w:rsid w:val="00EA3747"/>
    <w:rsid w:val="00EB2373"/>
    <w:rsid w:val="00EC064B"/>
    <w:rsid w:val="00EC0CBE"/>
    <w:rsid w:val="00EC0F93"/>
    <w:rsid w:val="00EC2EC4"/>
    <w:rsid w:val="00ED32A5"/>
    <w:rsid w:val="00ED3C08"/>
    <w:rsid w:val="00ED6134"/>
    <w:rsid w:val="00ED6C6E"/>
    <w:rsid w:val="00EE01DF"/>
    <w:rsid w:val="00EE20A5"/>
    <w:rsid w:val="00EE3F30"/>
    <w:rsid w:val="00EE566D"/>
    <w:rsid w:val="00EE7C0A"/>
    <w:rsid w:val="00EF0918"/>
    <w:rsid w:val="00EF42CF"/>
    <w:rsid w:val="00F12258"/>
    <w:rsid w:val="00F16D4B"/>
    <w:rsid w:val="00F204AF"/>
    <w:rsid w:val="00F2590B"/>
    <w:rsid w:val="00F27E7D"/>
    <w:rsid w:val="00F30088"/>
    <w:rsid w:val="00F338EE"/>
    <w:rsid w:val="00F34AAB"/>
    <w:rsid w:val="00F50AE0"/>
    <w:rsid w:val="00F5657C"/>
    <w:rsid w:val="00F611A0"/>
    <w:rsid w:val="00F70B32"/>
    <w:rsid w:val="00F74490"/>
    <w:rsid w:val="00F75C8A"/>
    <w:rsid w:val="00F80655"/>
    <w:rsid w:val="00F80E03"/>
    <w:rsid w:val="00F846F7"/>
    <w:rsid w:val="00F84E86"/>
    <w:rsid w:val="00F852B7"/>
    <w:rsid w:val="00F92922"/>
    <w:rsid w:val="00F92963"/>
    <w:rsid w:val="00FA1E58"/>
    <w:rsid w:val="00FA420D"/>
    <w:rsid w:val="00FA5B6C"/>
    <w:rsid w:val="00FB5FD4"/>
    <w:rsid w:val="00FC27F8"/>
    <w:rsid w:val="00FC2F2A"/>
    <w:rsid w:val="00FC5A20"/>
    <w:rsid w:val="00FD51B9"/>
    <w:rsid w:val="00FE101B"/>
    <w:rsid w:val="00FE4623"/>
    <w:rsid w:val="00FF0916"/>
    <w:rsid w:val="00FF3BB9"/>
    <w:rsid w:val="0342447E"/>
    <w:rsid w:val="04290263"/>
    <w:rsid w:val="0672296E"/>
    <w:rsid w:val="077C2149"/>
    <w:rsid w:val="07A2AB0C"/>
    <w:rsid w:val="096F243D"/>
    <w:rsid w:val="0EAD1BCF"/>
    <w:rsid w:val="1157F4BF"/>
    <w:rsid w:val="151E198F"/>
    <w:rsid w:val="174540F7"/>
    <w:rsid w:val="1C6E988C"/>
    <w:rsid w:val="1F785A1D"/>
    <w:rsid w:val="217EE166"/>
    <w:rsid w:val="24AFD718"/>
    <w:rsid w:val="28156CCA"/>
    <w:rsid w:val="3135A191"/>
    <w:rsid w:val="32EB813C"/>
    <w:rsid w:val="331EA90F"/>
    <w:rsid w:val="351DCE2F"/>
    <w:rsid w:val="36E5BECA"/>
    <w:rsid w:val="3C91502F"/>
    <w:rsid w:val="3D950086"/>
    <w:rsid w:val="3EF2BA4C"/>
    <w:rsid w:val="40D58E7E"/>
    <w:rsid w:val="422256B6"/>
    <w:rsid w:val="49C6267F"/>
    <w:rsid w:val="4B28999F"/>
    <w:rsid w:val="54054E20"/>
    <w:rsid w:val="545944B0"/>
    <w:rsid w:val="556CB45A"/>
    <w:rsid w:val="58FA4F9F"/>
    <w:rsid w:val="595B6539"/>
    <w:rsid w:val="59FFA711"/>
    <w:rsid w:val="5B1154E9"/>
    <w:rsid w:val="5CFE0F5B"/>
    <w:rsid w:val="62636921"/>
    <w:rsid w:val="63ECCABB"/>
    <w:rsid w:val="6D995C81"/>
    <w:rsid w:val="76198D0B"/>
    <w:rsid w:val="79382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FAF97"/>
  <w15:chartTrackingRefBased/>
  <w15:docId w15:val="{810F175B-C05C-4620-92D7-E0CECA52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color w:val="000000"/>
        <w:kern w:val="2"/>
        <w:sz w:val="24"/>
        <w:szCs w:val="24"/>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FE"/>
    <w:rPr>
      <w:rFonts w:eastAsiaTheme="minorHAnsi"/>
      <w:kern w:val="0"/>
      <w:sz w:val="22"/>
    </w:rPr>
  </w:style>
  <w:style w:type="paragraph" w:styleId="Heading1">
    <w:name w:val="heading 1"/>
    <w:basedOn w:val="Normal"/>
    <w:next w:val="Normal"/>
    <w:link w:val="Heading1Char"/>
    <w:autoRedefine/>
    <w:uiPriority w:val="9"/>
    <w:qFormat/>
    <w:locked/>
    <w:rsid w:val="004C03F6"/>
    <w:pPr>
      <w:keepNext/>
      <w:keepLines/>
      <w:spacing w:before="24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locked/>
    <w:rsid w:val="004C03F6"/>
    <w:pPr>
      <w:keepNext/>
      <w:keepLines/>
      <w:spacing w:before="4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autoRedefine/>
    <w:uiPriority w:val="9"/>
    <w:unhideWhenUsed/>
    <w:qFormat/>
    <w:locked/>
    <w:rsid w:val="00634358"/>
    <w:pPr>
      <w:keepNext/>
      <w:keepLines/>
      <w:spacing w:before="40"/>
      <w:outlineLvl w:val="2"/>
    </w:pPr>
    <w:rPr>
      <w:rFonts w:asciiTheme="majorHAnsi" w:eastAsiaTheme="majorEastAsia" w:hAnsiTheme="majorHAnsi" w:cstheme="majorBidi"/>
      <w:b/>
      <w:bCs/>
      <w:color w:val="0A2F40" w:themeColor="accent1" w:themeShade="7F"/>
      <w:sz w:val="24"/>
    </w:rPr>
  </w:style>
  <w:style w:type="paragraph" w:styleId="Heading4">
    <w:name w:val="heading 4"/>
    <w:basedOn w:val="Normal"/>
    <w:next w:val="Normal"/>
    <w:link w:val="Heading4Char"/>
    <w:uiPriority w:val="9"/>
    <w:unhideWhenUsed/>
    <w:qFormat/>
    <w:locked/>
    <w:rsid w:val="008E2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8E2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8E2D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8E2D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8E2D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8E2D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locked/>
    <w:rsid w:val="00B6705D"/>
    <w:pPr>
      <w:framePr w:hSpace="180" w:wrap="around" w:vAnchor="text" w:hAnchor="margin" w:y="106"/>
      <w:numPr>
        <w:numId w:val="6"/>
      </w:numPr>
      <w:spacing w:after="0" w:line="240" w:lineRule="auto"/>
      <w:contextualSpacing/>
    </w:pPr>
    <w:rPr>
      <w:rFonts w:ascii="Calibri" w:hAnsi="Calibri" w:cs="Calibri"/>
      <w:color w:val="auto"/>
      <w:szCs w:val="22"/>
      <w:lang w:eastAsia="en-GB"/>
      <w14:ligatures w14:val="none"/>
    </w:rPr>
  </w:style>
  <w:style w:type="character" w:customStyle="1" w:styleId="Heading1Char">
    <w:name w:val="Heading 1 Char"/>
    <w:basedOn w:val="DefaultParagraphFont"/>
    <w:link w:val="Heading1"/>
    <w:uiPriority w:val="9"/>
    <w:rsid w:val="004C03F6"/>
    <w:rPr>
      <w:rFonts w:ascii="Calibri" w:eastAsiaTheme="majorEastAsia" w:hAnsi="Calibri" w:cstheme="majorBidi"/>
      <w:color w:val="0F4761" w:themeColor="accent1" w:themeShade="BF"/>
      <w:sz w:val="32"/>
      <w:szCs w:val="32"/>
      <w:lang w:eastAsia="en-GB"/>
    </w:rPr>
  </w:style>
  <w:style w:type="character" w:customStyle="1" w:styleId="Heading2Char">
    <w:name w:val="Heading 2 Char"/>
    <w:basedOn w:val="DefaultParagraphFont"/>
    <w:link w:val="Heading2"/>
    <w:uiPriority w:val="9"/>
    <w:rsid w:val="004C03F6"/>
    <w:rPr>
      <w:rFonts w:ascii="Calibri" w:eastAsiaTheme="majorEastAsia" w:hAnsi="Calibri" w:cstheme="majorBidi"/>
      <w:color w:val="0F4761" w:themeColor="accent1" w:themeShade="BF"/>
      <w:sz w:val="26"/>
      <w:szCs w:val="26"/>
      <w:lang w:eastAsia="en-GB"/>
    </w:rPr>
  </w:style>
  <w:style w:type="character" w:customStyle="1" w:styleId="Heading3Char">
    <w:name w:val="Heading 3 Char"/>
    <w:basedOn w:val="DefaultParagraphFont"/>
    <w:link w:val="Heading3"/>
    <w:uiPriority w:val="9"/>
    <w:rsid w:val="00634358"/>
    <w:rPr>
      <w:rFonts w:asciiTheme="majorHAnsi" w:eastAsiaTheme="majorEastAsia" w:hAnsiTheme="majorHAnsi" w:cstheme="majorBidi"/>
      <w:b/>
      <w:bCs/>
      <w:color w:val="0A2F40" w:themeColor="accent1" w:themeShade="7F"/>
      <w:kern w:val="0"/>
    </w:rPr>
  </w:style>
  <w:style w:type="character" w:customStyle="1" w:styleId="Heading4Char">
    <w:name w:val="Heading 4 Char"/>
    <w:basedOn w:val="DefaultParagraphFont"/>
    <w:link w:val="Heading4"/>
    <w:uiPriority w:val="9"/>
    <w:rsid w:val="008E2DFE"/>
    <w:rPr>
      <w:rFonts w:eastAsiaTheme="majorEastAsia" w:cstheme="majorBidi"/>
      <w:i/>
      <w:iCs/>
      <w:color w:val="0F4761" w:themeColor="accent1" w:themeShade="BF"/>
      <w:kern w:val="0"/>
      <w:sz w:val="22"/>
      <w:lang w:eastAsia="en-GB"/>
      <w14:ligatures w14:val="none"/>
    </w:rPr>
  </w:style>
  <w:style w:type="character" w:customStyle="1" w:styleId="Heading5Char">
    <w:name w:val="Heading 5 Char"/>
    <w:basedOn w:val="DefaultParagraphFont"/>
    <w:link w:val="Heading5"/>
    <w:uiPriority w:val="9"/>
    <w:semiHidden/>
    <w:rsid w:val="008E2DFE"/>
    <w:rPr>
      <w:rFonts w:eastAsiaTheme="majorEastAsia" w:cstheme="majorBidi"/>
      <w:color w:val="0F4761" w:themeColor="accent1" w:themeShade="BF"/>
      <w:kern w:val="0"/>
      <w:sz w:val="22"/>
      <w:lang w:eastAsia="en-GB"/>
      <w14:ligatures w14:val="none"/>
    </w:rPr>
  </w:style>
  <w:style w:type="character" w:customStyle="1" w:styleId="Heading6Char">
    <w:name w:val="Heading 6 Char"/>
    <w:basedOn w:val="DefaultParagraphFont"/>
    <w:link w:val="Heading6"/>
    <w:uiPriority w:val="9"/>
    <w:semiHidden/>
    <w:rsid w:val="008E2DFE"/>
    <w:rPr>
      <w:rFonts w:eastAsiaTheme="majorEastAsia" w:cstheme="majorBidi"/>
      <w:i/>
      <w:iCs/>
      <w:color w:val="595959" w:themeColor="text1" w:themeTint="A6"/>
      <w:kern w:val="0"/>
      <w:sz w:val="22"/>
      <w:lang w:eastAsia="en-GB"/>
      <w14:ligatures w14:val="none"/>
    </w:rPr>
  </w:style>
  <w:style w:type="character" w:customStyle="1" w:styleId="Heading7Char">
    <w:name w:val="Heading 7 Char"/>
    <w:basedOn w:val="DefaultParagraphFont"/>
    <w:link w:val="Heading7"/>
    <w:uiPriority w:val="9"/>
    <w:semiHidden/>
    <w:rsid w:val="008E2DFE"/>
    <w:rPr>
      <w:rFonts w:eastAsiaTheme="majorEastAsia" w:cstheme="majorBidi"/>
      <w:color w:val="595959" w:themeColor="text1" w:themeTint="A6"/>
      <w:kern w:val="0"/>
      <w:sz w:val="22"/>
      <w:lang w:eastAsia="en-GB"/>
      <w14:ligatures w14:val="none"/>
    </w:rPr>
  </w:style>
  <w:style w:type="character" w:customStyle="1" w:styleId="Heading8Char">
    <w:name w:val="Heading 8 Char"/>
    <w:basedOn w:val="DefaultParagraphFont"/>
    <w:link w:val="Heading8"/>
    <w:uiPriority w:val="9"/>
    <w:semiHidden/>
    <w:rsid w:val="008E2DFE"/>
    <w:rPr>
      <w:rFonts w:eastAsiaTheme="majorEastAsia" w:cstheme="majorBidi"/>
      <w:i/>
      <w:iCs/>
      <w:color w:val="272727" w:themeColor="text1" w:themeTint="D8"/>
      <w:kern w:val="0"/>
      <w:sz w:val="22"/>
      <w:lang w:eastAsia="en-GB"/>
      <w14:ligatures w14:val="none"/>
    </w:rPr>
  </w:style>
  <w:style w:type="character" w:customStyle="1" w:styleId="Heading9Char">
    <w:name w:val="Heading 9 Char"/>
    <w:basedOn w:val="DefaultParagraphFont"/>
    <w:link w:val="Heading9"/>
    <w:uiPriority w:val="9"/>
    <w:semiHidden/>
    <w:rsid w:val="008E2DFE"/>
    <w:rPr>
      <w:rFonts w:eastAsiaTheme="majorEastAsia" w:cstheme="majorBidi"/>
      <w:color w:val="272727" w:themeColor="text1" w:themeTint="D8"/>
      <w:kern w:val="0"/>
      <w:sz w:val="22"/>
      <w:lang w:eastAsia="en-GB"/>
      <w14:ligatures w14:val="none"/>
    </w:rPr>
  </w:style>
  <w:style w:type="paragraph" w:styleId="Title">
    <w:name w:val="Title"/>
    <w:basedOn w:val="Normal"/>
    <w:next w:val="Normal"/>
    <w:link w:val="TitleChar"/>
    <w:uiPriority w:val="10"/>
    <w:qFormat/>
    <w:locked/>
    <w:rsid w:val="008E2D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FE"/>
    <w:rPr>
      <w:rFonts w:asciiTheme="majorHAnsi" w:eastAsiaTheme="majorEastAsia" w:hAnsiTheme="majorHAnsi" w:cstheme="majorBidi"/>
      <w:color w:val="auto"/>
      <w:spacing w:val="-10"/>
      <w:kern w:val="28"/>
      <w:sz w:val="56"/>
      <w:szCs w:val="56"/>
      <w:lang w:eastAsia="en-GB"/>
      <w14:ligatures w14:val="none"/>
    </w:rPr>
  </w:style>
  <w:style w:type="paragraph" w:styleId="Subtitle">
    <w:name w:val="Subtitle"/>
    <w:basedOn w:val="Normal"/>
    <w:next w:val="Normal"/>
    <w:link w:val="SubtitleChar"/>
    <w:uiPriority w:val="11"/>
    <w:qFormat/>
    <w:locked/>
    <w:rsid w:val="008E2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FE"/>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locked/>
    <w:rsid w:val="008E2DFE"/>
    <w:pPr>
      <w:spacing w:before="160"/>
      <w:jc w:val="center"/>
    </w:pPr>
    <w:rPr>
      <w:i/>
      <w:iCs/>
      <w:color w:val="404040" w:themeColor="text1" w:themeTint="BF"/>
    </w:rPr>
  </w:style>
  <w:style w:type="character" w:customStyle="1" w:styleId="QuoteChar">
    <w:name w:val="Quote Char"/>
    <w:basedOn w:val="DefaultParagraphFont"/>
    <w:link w:val="Quote"/>
    <w:uiPriority w:val="29"/>
    <w:rsid w:val="008E2DFE"/>
    <w:rPr>
      <w:rFonts w:ascii="Calibri" w:hAnsi="Calibri" w:cs="Times New Roman"/>
      <w:i/>
      <w:iCs/>
      <w:color w:val="404040" w:themeColor="text1" w:themeTint="BF"/>
      <w:kern w:val="0"/>
      <w:sz w:val="22"/>
      <w:lang w:eastAsia="en-GB"/>
      <w14:ligatures w14:val="none"/>
    </w:rPr>
  </w:style>
  <w:style w:type="character" w:styleId="IntenseEmphasis">
    <w:name w:val="Intense Emphasis"/>
    <w:basedOn w:val="DefaultParagraphFont"/>
    <w:uiPriority w:val="21"/>
    <w:qFormat/>
    <w:locked/>
    <w:rsid w:val="008E2DFE"/>
    <w:rPr>
      <w:i/>
      <w:iCs/>
      <w:color w:val="0F4761" w:themeColor="accent1" w:themeShade="BF"/>
    </w:rPr>
  </w:style>
  <w:style w:type="paragraph" w:styleId="IntenseQuote">
    <w:name w:val="Intense Quote"/>
    <w:basedOn w:val="Normal"/>
    <w:next w:val="Normal"/>
    <w:link w:val="IntenseQuoteChar"/>
    <w:uiPriority w:val="30"/>
    <w:qFormat/>
    <w:locked/>
    <w:rsid w:val="008E2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FE"/>
    <w:rPr>
      <w:rFonts w:ascii="Calibri" w:hAnsi="Calibri" w:cs="Times New Roman"/>
      <w:i/>
      <w:iCs/>
      <w:color w:val="0F4761" w:themeColor="accent1" w:themeShade="BF"/>
      <w:kern w:val="0"/>
      <w:sz w:val="22"/>
      <w:lang w:eastAsia="en-GB"/>
      <w14:ligatures w14:val="none"/>
    </w:rPr>
  </w:style>
  <w:style w:type="character" w:styleId="IntenseReference">
    <w:name w:val="Intense Reference"/>
    <w:basedOn w:val="DefaultParagraphFont"/>
    <w:uiPriority w:val="32"/>
    <w:qFormat/>
    <w:locked/>
    <w:rsid w:val="008E2DFE"/>
    <w:rPr>
      <w:b/>
      <w:bCs/>
      <w:smallCaps/>
      <w:color w:val="0F4761" w:themeColor="accent1" w:themeShade="BF"/>
      <w:spacing w:val="5"/>
    </w:rPr>
  </w:style>
  <w:style w:type="table" w:styleId="TableGrid">
    <w:name w:val="Table Grid"/>
    <w:basedOn w:val="TableNormal"/>
    <w:uiPriority w:val="59"/>
    <w:locked/>
    <w:rsid w:val="008E2DFE"/>
    <w:pPr>
      <w:spacing w:after="0" w:line="240" w:lineRule="auto"/>
    </w:pPr>
    <w:rPr>
      <w:rFonts w:eastAsiaTheme="minorHAnsi" w:cstheme="minorBidi"/>
      <w:color w:val="auto"/>
      <w:kern w:val="0"/>
      <w:sz w:val="22"/>
      <w:szCs w:val="22"/>
    </w:rPr>
    <w:tblPr/>
  </w:style>
  <w:style w:type="character" w:styleId="Hyperlink">
    <w:name w:val="Hyperlink"/>
    <w:basedOn w:val="DefaultParagraphFont"/>
    <w:uiPriority w:val="99"/>
    <w:unhideWhenUsed/>
    <w:locked/>
    <w:rsid w:val="008E2DFE"/>
    <w:rPr>
      <w:color w:val="467886" w:themeColor="hyperlink"/>
      <w:u w:val="single"/>
    </w:rPr>
  </w:style>
  <w:style w:type="character" w:styleId="PlaceholderText">
    <w:name w:val="Placeholder Text"/>
    <w:basedOn w:val="DefaultParagraphFont"/>
    <w:uiPriority w:val="99"/>
    <w:semiHidden/>
    <w:locked/>
    <w:rsid w:val="00484675"/>
    <w:rPr>
      <w:color w:val="666666"/>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HAnsi"/>
      <w:kern w:val="0"/>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AB1543"/>
    <w:rPr>
      <w:b/>
      <w:bCs/>
    </w:rPr>
  </w:style>
  <w:style w:type="character" w:customStyle="1" w:styleId="CommentSubjectChar">
    <w:name w:val="Comment Subject Char"/>
    <w:basedOn w:val="CommentTextChar"/>
    <w:link w:val="CommentSubject"/>
    <w:uiPriority w:val="99"/>
    <w:semiHidden/>
    <w:rsid w:val="00AB1543"/>
    <w:rPr>
      <w:rFonts w:eastAsiaTheme="minorHAnsi"/>
      <w:b/>
      <w:bCs/>
      <w:kern w:val="0"/>
      <w:sz w:val="20"/>
      <w:szCs w:val="20"/>
    </w:rPr>
  </w:style>
  <w:style w:type="table" w:styleId="PlainTable1">
    <w:name w:val="Plain Table 1"/>
    <w:basedOn w:val="TableNormal"/>
    <w:uiPriority w:val="41"/>
    <w:locked/>
    <w:rsid w:val="00366D78"/>
    <w:pPr>
      <w:spacing w:after="0" w:line="240" w:lineRule="auto"/>
    </w:pPr>
    <w:rPr>
      <w:rFonts w:eastAsiaTheme="minorHAnsi" w:cstheme="minorBidi"/>
      <w:color w:val="auto"/>
      <w:sz w:val="22"/>
      <w:szCs w:val="22"/>
    </w:r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locked/>
    <w:rsid w:val="00AE5BA1"/>
    <w:rPr>
      <w:rFonts w:ascii="Times New Roman" w:hAnsi="Times New Roman" w:cs="Times New Roman"/>
      <w:sz w:val="24"/>
    </w:rPr>
  </w:style>
  <w:style w:type="character" w:styleId="UnresolvedMention">
    <w:name w:val="Unresolved Mention"/>
    <w:basedOn w:val="DefaultParagraphFont"/>
    <w:uiPriority w:val="99"/>
    <w:semiHidden/>
    <w:unhideWhenUsed/>
    <w:locked/>
    <w:rsid w:val="00EC2EC4"/>
    <w:rPr>
      <w:color w:val="605E5C"/>
      <w:shd w:val="clear" w:color="auto" w:fill="E1DFDD"/>
    </w:rPr>
  </w:style>
  <w:style w:type="paragraph" w:styleId="Revision">
    <w:name w:val="Revision"/>
    <w:hidden/>
    <w:uiPriority w:val="99"/>
    <w:semiHidden/>
    <w:rsid w:val="00E9034F"/>
    <w:pPr>
      <w:spacing w:after="0" w:line="240" w:lineRule="auto"/>
    </w:pPr>
    <w:rPr>
      <w:rFonts w:eastAsiaTheme="minorHAnsi"/>
      <w:kern w:val="0"/>
      <w:sz w:val="22"/>
    </w:rPr>
  </w:style>
  <w:style w:type="character" w:styleId="FollowedHyperlink">
    <w:name w:val="FollowedHyperlink"/>
    <w:basedOn w:val="DefaultParagraphFont"/>
    <w:uiPriority w:val="99"/>
    <w:semiHidden/>
    <w:unhideWhenUsed/>
    <w:locked/>
    <w:rsid w:val="0030625B"/>
    <w:rPr>
      <w:color w:val="96607D" w:themeColor="followedHyperlink"/>
      <w:u w:val="single"/>
    </w:rPr>
  </w:style>
  <w:style w:type="table" w:customStyle="1" w:styleId="TableGrid1">
    <w:name w:val="Table Grid1"/>
    <w:basedOn w:val="TableNormal"/>
    <w:next w:val="TableGrid"/>
    <w:uiPriority w:val="59"/>
    <w:rsid w:val="00A319BC"/>
    <w:pPr>
      <w:spacing w:after="0" w:line="240" w:lineRule="auto"/>
    </w:pPr>
    <w:rPr>
      <w:rFonts w:eastAsia="Calibri" w:cs="Times New Roman"/>
      <w:color w:val="auto"/>
      <w:kern w:val="0"/>
      <w:sz w:val="22"/>
      <w:szCs w:val="22"/>
      <w14:ligatures w14:val="none"/>
    </w:rPr>
    <w:tblPr/>
  </w:style>
  <w:style w:type="paragraph" w:styleId="Header">
    <w:name w:val="header"/>
    <w:basedOn w:val="Normal"/>
    <w:link w:val="HeaderChar"/>
    <w:uiPriority w:val="99"/>
    <w:unhideWhenUsed/>
    <w:locked/>
    <w:rsid w:val="00A31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9BC"/>
    <w:rPr>
      <w:rFonts w:eastAsiaTheme="minorHAnsi"/>
      <w:kern w:val="0"/>
      <w:sz w:val="22"/>
    </w:rPr>
  </w:style>
  <w:style w:type="paragraph" w:styleId="Footer">
    <w:name w:val="footer"/>
    <w:basedOn w:val="Normal"/>
    <w:link w:val="FooterChar"/>
    <w:uiPriority w:val="99"/>
    <w:unhideWhenUsed/>
    <w:locked/>
    <w:rsid w:val="00A31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9BC"/>
    <w:rPr>
      <w:rFonts w:eastAsia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ac.uk/work-with-us/why-work-with-us/for-suppliers" TargetMode="External"/><Relationship Id="rId18" Type="http://schemas.openxmlformats.org/officeDocument/2006/relationships/hyperlink" Target="https://www.cardiff.ac.uk/public-information/corporate-information/modern-slaver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ardiff.ac.uk/public-information/policies-and-procedures/dignity-at-work-and-study" TargetMode="External"/><Relationship Id="rId7" Type="http://schemas.openxmlformats.org/officeDocument/2006/relationships/webSettings" Target="webSettings.xml"/><Relationship Id="rId12" Type="http://schemas.openxmlformats.org/officeDocument/2006/relationships/hyperlink" Target="https://www.cardiff.ac.uk/public-information/quality-and-standards/collaborative-provision" TargetMode="External"/><Relationship Id="rId17" Type="http://schemas.openxmlformats.org/officeDocument/2006/relationships/hyperlink" Target="https://www.cardiff.ac.uk/public-information/policies-and-procedures/counter-fraud-anti-bribery-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diff.ac.uk/public-information/corporate-information/financial-information" TargetMode="External"/><Relationship Id="rId20" Type="http://schemas.openxmlformats.org/officeDocument/2006/relationships/hyperlink" Target="https://www.cardiff.ac.uk/public-information/corporate-information/welsh-language-stand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ianceandRisk@cardiff.ac.u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ardiff.ac.uk/public-information/policies-and-procedures/freedom-of-speech" TargetMode="External"/><Relationship Id="rId23" Type="http://schemas.openxmlformats.org/officeDocument/2006/relationships/hyperlink" Target="https://intranet.cardiff.ac.uk/staff/people-and-teams/view/finance/financial-compliance" TargetMode="External"/><Relationship Id="rId10" Type="http://schemas.openxmlformats.org/officeDocument/2006/relationships/hyperlink" Target="mailto:ComplianceandRisk@cardiff.ac.uk" TargetMode="External"/><Relationship Id="rId19" Type="http://schemas.openxmlformats.org/officeDocument/2006/relationships/hyperlink" Target="https://www.cardiff.ac.uk/public-information/equality-and-divers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ac.uk/public-information/policies-and-procedures/socially-responsible-investment-policy" TargetMode="External"/><Relationship Id="rId22" Type="http://schemas.openxmlformats.org/officeDocument/2006/relationships/hyperlink" Target="https://www.cardiff.ac.uk/public-information/policies-and-procedures/safeguardin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ksr\OneDrive%20-%20Cardiff%20University\Desktop\TEMPLATE%20FOR%20CARDIFF%20UNIVERSITY%20CORPORATE%20POLICIES%20May%202024%20K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0BA7337B14476BF6281F31564A5AD"/>
        <w:category>
          <w:name w:val="General"/>
          <w:gallery w:val="placeholder"/>
        </w:category>
        <w:types>
          <w:type w:val="bbPlcHdr"/>
        </w:types>
        <w:behaviors>
          <w:behavior w:val="content"/>
        </w:behaviors>
        <w:guid w:val="{D7CFFAAE-2388-4F83-972A-8374525C8176}"/>
      </w:docPartPr>
      <w:docPartBody>
        <w:p w:rsidR="00B66666" w:rsidRDefault="00E12991" w:rsidP="00E12991">
          <w:pPr>
            <w:pStyle w:val="C970BA7337B14476BF6281F31564A5AD1"/>
          </w:pPr>
          <w:r w:rsidRPr="0037031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D144FEC-725A-4BA4-B84F-E25BCAD7D6D8}"/>
      </w:docPartPr>
      <w:docPartBody>
        <w:p w:rsidR="00B66666" w:rsidRDefault="00B66666">
          <w:r w:rsidRPr="0055176C">
            <w:rPr>
              <w:rStyle w:val="PlaceholderText"/>
            </w:rPr>
            <w:t>Click or tap here to enter text.</w:t>
          </w:r>
        </w:p>
      </w:docPartBody>
    </w:docPart>
    <w:docPart>
      <w:docPartPr>
        <w:name w:val="8EE82F442A5C484A9BF98D94ECBDE200"/>
        <w:category>
          <w:name w:val="General"/>
          <w:gallery w:val="placeholder"/>
        </w:category>
        <w:types>
          <w:type w:val="bbPlcHdr"/>
        </w:types>
        <w:behaviors>
          <w:behavior w:val="content"/>
        </w:behaviors>
        <w:guid w:val="{5BD2CAF4-1B3D-464D-9D86-346B1AB96B58}"/>
      </w:docPartPr>
      <w:docPartBody>
        <w:p w:rsidR="0080761A" w:rsidRDefault="0080761A">
          <w:pPr>
            <w:pStyle w:val="8EE82F442A5C484A9BF98D94ECBDE200"/>
          </w:pPr>
          <w:r w:rsidRPr="0037031F">
            <w:rPr>
              <w:rStyle w:val="PlaceholderText"/>
            </w:rPr>
            <w:t>Click or tap here to enter text.</w:t>
          </w:r>
        </w:p>
      </w:docPartBody>
    </w:docPart>
    <w:docPart>
      <w:docPartPr>
        <w:name w:val="6DCE612ECE56454EBFFE794F67C61961"/>
        <w:category>
          <w:name w:val="General"/>
          <w:gallery w:val="placeholder"/>
        </w:category>
        <w:types>
          <w:type w:val="bbPlcHdr"/>
        </w:types>
        <w:behaviors>
          <w:behavior w:val="content"/>
        </w:behaviors>
        <w:guid w:val="{FDC076B3-C280-4979-A4DE-7F4B05182983}"/>
      </w:docPartPr>
      <w:docPartBody>
        <w:p w:rsidR="0080761A" w:rsidRDefault="0080761A">
          <w:pPr>
            <w:pStyle w:val="6DCE612ECE56454EBFFE794F67C61961"/>
          </w:pPr>
          <w:r w:rsidRPr="0037031F">
            <w:rPr>
              <w:rStyle w:val="PlaceholderText"/>
            </w:rPr>
            <w:t>Click or tap here to enter text.</w:t>
          </w:r>
        </w:p>
      </w:docPartBody>
    </w:docPart>
    <w:docPart>
      <w:docPartPr>
        <w:name w:val="57B6CD7F21FE4B00B08C2EF11CF26602"/>
        <w:category>
          <w:name w:val="General"/>
          <w:gallery w:val="placeholder"/>
        </w:category>
        <w:types>
          <w:type w:val="bbPlcHdr"/>
        </w:types>
        <w:behaviors>
          <w:behavior w:val="content"/>
        </w:behaviors>
        <w:guid w:val="{866B3C07-2B94-4FC5-B981-89A3460FA362}"/>
      </w:docPartPr>
      <w:docPartBody>
        <w:p w:rsidR="0080761A" w:rsidRDefault="0080761A">
          <w:pPr>
            <w:pStyle w:val="57B6CD7F21FE4B00B08C2EF11CF26602"/>
          </w:pPr>
          <w:r w:rsidRPr="0037031F">
            <w:rPr>
              <w:rStyle w:val="PlaceholderText"/>
            </w:rPr>
            <w:t>Click or tap here to enter text.</w:t>
          </w:r>
        </w:p>
      </w:docPartBody>
    </w:docPart>
    <w:docPart>
      <w:docPartPr>
        <w:name w:val="872BC0B226B94B508C40DBFEE7C0F882"/>
        <w:category>
          <w:name w:val="General"/>
          <w:gallery w:val="placeholder"/>
        </w:category>
        <w:types>
          <w:type w:val="bbPlcHdr"/>
        </w:types>
        <w:behaviors>
          <w:behavior w:val="content"/>
        </w:behaviors>
        <w:guid w:val="{C7AD1354-33CE-4E6C-924A-D6A86E339A07}"/>
      </w:docPartPr>
      <w:docPartBody>
        <w:p w:rsidR="0080761A" w:rsidRDefault="0080761A">
          <w:pPr>
            <w:pStyle w:val="872BC0B226B94B508C40DBFEE7C0F882"/>
          </w:pPr>
          <w:r w:rsidRPr="0037031F">
            <w:rPr>
              <w:rStyle w:val="PlaceholderText"/>
            </w:rPr>
            <w:t>Click or tap here to enter text.</w:t>
          </w:r>
        </w:p>
      </w:docPartBody>
    </w:docPart>
    <w:docPart>
      <w:docPartPr>
        <w:name w:val="4F995D64312149DCA5D1F5959A8C5036"/>
        <w:category>
          <w:name w:val="General"/>
          <w:gallery w:val="placeholder"/>
        </w:category>
        <w:types>
          <w:type w:val="bbPlcHdr"/>
        </w:types>
        <w:behaviors>
          <w:behavior w:val="content"/>
        </w:behaviors>
        <w:guid w:val="{D97CE1B1-4A5C-4CB6-A352-9D2E8CEC9C6D}"/>
      </w:docPartPr>
      <w:docPartBody>
        <w:p w:rsidR="00796A2F" w:rsidRDefault="00796A2F">
          <w:pPr>
            <w:pStyle w:val="4F995D64312149DCA5D1F5959A8C5036"/>
          </w:pPr>
          <w:r w:rsidRPr="00370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66"/>
    <w:rsid w:val="00007093"/>
    <w:rsid w:val="00015839"/>
    <w:rsid w:val="00036D27"/>
    <w:rsid w:val="00051D7D"/>
    <w:rsid w:val="000612CD"/>
    <w:rsid w:val="00080696"/>
    <w:rsid w:val="000903AE"/>
    <w:rsid w:val="000C2375"/>
    <w:rsid w:val="000F59E6"/>
    <w:rsid w:val="0010104B"/>
    <w:rsid w:val="00127DED"/>
    <w:rsid w:val="001853F0"/>
    <w:rsid w:val="00215A4E"/>
    <w:rsid w:val="002421A5"/>
    <w:rsid w:val="00243D5C"/>
    <w:rsid w:val="0027083A"/>
    <w:rsid w:val="00294D13"/>
    <w:rsid w:val="002E1FE9"/>
    <w:rsid w:val="002E67B6"/>
    <w:rsid w:val="002F1FB2"/>
    <w:rsid w:val="00320E5B"/>
    <w:rsid w:val="00341CB1"/>
    <w:rsid w:val="00345D39"/>
    <w:rsid w:val="003A5DF3"/>
    <w:rsid w:val="003D021E"/>
    <w:rsid w:val="0040228B"/>
    <w:rsid w:val="004249E6"/>
    <w:rsid w:val="0044175D"/>
    <w:rsid w:val="004747A6"/>
    <w:rsid w:val="004C0CCD"/>
    <w:rsid w:val="004E5C1E"/>
    <w:rsid w:val="00501BDF"/>
    <w:rsid w:val="00537D3F"/>
    <w:rsid w:val="00552FF3"/>
    <w:rsid w:val="00594E92"/>
    <w:rsid w:val="00656868"/>
    <w:rsid w:val="00685A26"/>
    <w:rsid w:val="0069684C"/>
    <w:rsid w:val="006E5760"/>
    <w:rsid w:val="006E771E"/>
    <w:rsid w:val="00744115"/>
    <w:rsid w:val="00796A2F"/>
    <w:rsid w:val="007C6973"/>
    <w:rsid w:val="007D2015"/>
    <w:rsid w:val="0080761A"/>
    <w:rsid w:val="00877F31"/>
    <w:rsid w:val="008814A9"/>
    <w:rsid w:val="008B3ECC"/>
    <w:rsid w:val="008B4245"/>
    <w:rsid w:val="00933D3D"/>
    <w:rsid w:val="009669A7"/>
    <w:rsid w:val="00983627"/>
    <w:rsid w:val="009C6764"/>
    <w:rsid w:val="00A03AFF"/>
    <w:rsid w:val="00A06324"/>
    <w:rsid w:val="00A1401E"/>
    <w:rsid w:val="00A229C3"/>
    <w:rsid w:val="00A74726"/>
    <w:rsid w:val="00AC2B2D"/>
    <w:rsid w:val="00AC5737"/>
    <w:rsid w:val="00AF203F"/>
    <w:rsid w:val="00AF4631"/>
    <w:rsid w:val="00B113C8"/>
    <w:rsid w:val="00B434FF"/>
    <w:rsid w:val="00B66666"/>
    <w:rsid w:val="00B74A4B"/>
    <w:rsid w:val="00BD2094"/>
    <w:rsid w:val="00C07529"/>
    <w:rsid w:val="00C079CA"/>
    <w:rsid w:val="00C71FD4"/>
    <w:rsid w:val="00C911D3"/>
    <w:rsid w:val="00CA69F0"/>
    <w:rsid w:val="00D640B6"/>
    <w:rsid w:val="00DD488E"/>
    <w:rsid w:val="00DF2321"/>
    <w:rsid w:val="00E10731"/>
    <w:rsid w:val="00E12991"/>
    <w:rsid w:val="00E85364"/>
    <w:rsid w:val="00EE647E"/>
    <w:rsid w:val="00EF192B"/>
    <w:rsid w:val="00F338EE"/>
    <w:rsid w:val="00F50AE0"/>
    <w:rsid w:val="00F52609"/>
    <w:rsid w:val="00F531A7"/>
    <w:rsid w:val="00F92963"/>
    <w:rsid w:val="00F93288"/>
    <w:rsid w:val="00F967B2"/>
    <w:rsid w:val="00F97CAA"/>
    <w:rsid w:val="00FC2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970BA7337B14476BF6281F31564A5AD1">
    <w:name w:val="C970BA7337B14476BF6281F31564A5AD1"/>
    <w:rsid w:val="00E12991"/>
    <w:pPr>
      <w:spacing w:line="259" w:lineRule="auto"/>
    </w:pPr>
    <w:rPr>
      <w:rFonts w:eastAsiaTheme="minorHAnsi" w:cstheme="minorHAnsi"/>
      <w:color w:val="000000"/>
      <w:kern w:val="0"/>
      <w:sz w:val="22"/>
      <w:lang w:eastAsia="en-US"/>
    </w:rPr>
  </w:style>
  <w:style w:type="paragraph" w:customStyle="1" w:styleId="8EE82F442A5C484A9BF98D94ECBDE200">
    <w:name w:val="8EE82F442A5C484A9BF98D94ECBDE200"/>
  </w:style>
  <w:style w:type="paragraph" w:customStyle="1" w:styleId="6DCE612ECE56454EBFFE794F67C61961">
    <w:name w:val="6DCE612ECE56454EBFFE794F67C61961"/>
  </w:style>
  <w:style w:type="paragraph" w:customStyle="1" w:styleId="57B6CD7F21FE4B00B08C2EF11CF26602">
    <w:name w:val="57B6CD7F21FE4B00B08C2EF11CF26602"/>
  </w:style>
  <w:style w:type="paragraph" w:customStyle="1" w:styleId="872BC0B226B94B508C40DBFEE7C0F882">
    <w:name w:val="872BC0B226B94B508C40DBFEE7C0F882"/>
  </w:style>
  <w:style w:type="paragraph" w:customStyle="1" w:styleId="4F995D64312149DCA5D1F5959A8C5036">
    <w:name w:val="4F995D64312149DCA5D1F5959A8C5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5FA8A12A97BE4684933C59BEADE8AE" ma:contentTypeVersion="3" ma:contentTypeDescription="Create a new document." ma:contentTypeScope="" ma:versionID="4f0ac2b2a7bb2ef72a7ef1f6a429e19d">
  <xsd:schema xmlns:xsd="http://www.w3.org/2001/XMLSchema" xmlns:xs="http://www.w3.org/2001/XMLSchema" xmlns:p="http://schemas.microsoft.com/office/2006/metadata/properties" xmlns:ns2="aa40a3cf-f2e2-45be-b72f-72fa0a313951" targetNamespace="http://schemas.microsoft.com/office/2006/metadata/properties" ma:root="true" ma:fieldsID="0df58f72677a2fe7f53ce972ecb916c4" ns2:_="">
    <xsd:import namespace="aa40a3cf-f2e2-45be-b72f-72fa0a3139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0a3cf-f2e2-45be-b72f-72fa0a313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B724F-4E14-4CDA-972A-C284A43BD3AD}">
  <ds:schemaRefs>
    <ds:schemaRef ds:uri="http://schemas.microsoft.com/sharepoint/v3/contenttype/forms"/>
  </ds:schemaRefs>
</ds:datastoreItem>
</file>

<file path=customXml/itemProps2.xml><?xml version="1.0" encoding="utf-8"?>
<ds:datastoreItem xmlns:ds="http://schemas.openxmlformats.org/officeDocument/2006/customXml" ds:itemID="{7E87F59C-F96B-415E-81DC-536FEA707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F23AB1-FA19-4A58-A68D-A27FB5210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0a3cf-f2e2-45be-b72f-72fa0a313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TEMPLATE FOR CARDIFF UNIVERSITY CORPORATE POLICIES May 2024 KR</Template>
  <TotalTime>33</TotalTime>
  <Pages>6</Pages>
  <Words>2319</Words>
  <Characters>13223</Characters>
  <Application>Microsoft Office Word</Application>
  <DocSecurity>0</DocSecurity>
  <Lines>110</Lines>
  <Paragraphs>31</Paragraphs>
  <ScaleCrop>false</ScaleCrop>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Russell</dc:creator>
  <cp:keywords/>
  <dc:description/>
  <cp:lastModifiedBy>Gail Thomas</cp:lastModifiedBy>
  <cp:revision>69</cp:revision>
  <cp:lastPrinted>2026-01-14T15:14:00Z</cp:lastPrinted>
  <dcterms:created xsi:type="dcterms:W3CDTF">2025-11-14T15:59:00Z</dcterms:created>
  <dcterms:modified xsi:type="dcterms:W3CDTF">2026-05-11T16:08:00Z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0x010100D65FA8A12A97BE4684933C59BEADE8AE</vt:lpwstr>
  </property>
  <property fmtid="{D5CDD505-2E9C-101B-9397-08002B2CF9AE}" pid="3" name="docLang">
    <vt:lpwstr>en</vt:lpwstr>
  </property>
</Properties>
</file>