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9378" w14:textId="77777777" w:rsidR="006A1253" w:rsidRPr="00CE6A89" w:rsidRDefault="006A1253" w:rsidP="00F31AC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CE6A89" w14:paraId="29DE5976" w14:textId="77777777" w:rsidTr="001536BC">
        <w:tc>
          <w:tcPr>
            <w:tcW w:w="9418" w:type="dxa"/>
            <w:shd w:val="clear" w:color="auto" w:fill="D9D9D9"/>
          </w:tcPr>
          <w:p w14:paraId="08EA328C" w14:textId="67195FBA" w:rsidR="002243B5" w:rsidRPr="00251581" w:rsidRDefault="00EE682E" w:rsidP="005937A8">
            <w:pPr>
              <w:pStyle w:val="Heading1"/>
              <w:rPr>
                <w:rFonts w:ascii="Arial" w:hAnsi="Arial" w:cs="Arial"/>
                <w:sz w:val="28"/>
                <w:szCs w:val="22"/>
                <w:u w:val="none"/>
              </w:rPr>
            </w:pPr>
            <w:r w:rsidRPr="00251581">
              <w:rPr>
                <w:rFonts w:ascii="Arial" w:hAnsi="Arial" w:cs="Arial"/>
                <w:sz w:val="28"/>
                <w:szCs w:val="22"/>
                <w:u w:val="none"/>
              </w:rPr>
              <w:t>ISSF</w:t>
            </w:r>
            <w:r w:rsidR="004F6541" w:rsidRPr="00251581">
              <w:rPr>
                <w:rFonts w:ascii="Arial" w:hAnsi="Arial" w:cs="Arial"/>
                <w:sz w:val="28"/>
                <w:szCs w:val="22"/>
                <w:u w:val="none"/>
              </w:rPr>
              <w:t>3 Collaboration Panel</w:t>
            </w:r>
            <w:r w:rsidR="006C56E2" w:rsidRPr="00251581">
              <w:rPr>
                <w:rFonts w:ascii="Arial" w:hAnsi="Arial" w:cs="Arial"/>
                <w:sz w:val="28"/>
                <w:szCs w:val="22"/>
                <w:u w:val="none"/>
              </w:rPr>
              <w:t xml:space="preserve">: </w:t>
            </w:r>
            <w:r w:rsidR="00CD1A7C" w:rsidRPr="00251581">
              <w:rPr>
                <w:rFonts w:ascii="Arial" w:hAnsi="Arial" w:cs="Arial"/>
                <w:sz w:val="28"/>
                <w:szCs w:val="22"/>
                <w:u w:val="none"/>
              </w:rPr>
              <w:t>Cross-</w:t>
            </w:r>
            <w:r w:rsidR="00581A77" w:rsidRPr="00251581">
              <w:rPr>
                <w:rFonts w:ascii="Arial" w:hAnsi="Arial" w:cs="Arial"/>
                <w:sz w:val="28"/>
                <w:szCs w:val="22"/>
                <w:u w:val="none"/>
              </w:rPr>
              <w:t>Disciplinary Award</w:t>
            </w:r>
            <w:r w:rsidR="0005627C" w:rsidRPr="00251581">
              <w:rPr>
                <w:rFonts w:ascii="Arial" w:hAnsi="Arial" w:cs="Arial"/>
                <w:sz w:val="28"/>
                <w:szCs w:val="22"/>
                <w:u w:val="none"/>
              </w:rPr>
              <w:t xml:space="preserve"> </w:t>
            </w:r>
          </w:p>
          <w:p w14:paraId="1BA1D112" w14:textId="77777777" w:rsidR="004526ED" w:rsidRPr="00CE6A89" w:rsidRDefault="0076395B" w:rsidP="006F332B">
            <w:pPr>
              <w:pStyle w:val="Heading1"/>
              <w:rPr>
                <w:rFonts w:ascii="Arial" w:hAnsi="Arial" w:cs="Arial"/>
                <w:sz w:val="22"/>
                <w:szCs w:val="22"/>
                <w:u w:val="none"/>
              </w:rPr>
            </w:pPr>
            <w:r w:rsidRPr="00251581">
              <w:rPr>
                <w:rFonts w:ascii="Arial" w:hAnsi="Arial" w:cs="Arial"/>
                <w:sz w:val="28"/>
                <w:szCs w:val="22"/>
                <w:u w:val="none"/>
              </w:rPr>
              <w:t>Guidance for Applica</w:t>
            </w:r>
            <w:r w:rsidR="00A953A4" w:rsidRPr="00251581">
              <w:rPr>
                <w:rFonts w:ascii="Arial" w:hAnsi="Arial" w:cs="Arial"/>
                <w:sz w:val="28"/>
                <w:szCs w:val="2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CE6A89" w14:paraId="6851419C" w14:textId="77777777" w:rsidTr="008360E2">
        <w:tc>
          <w:tcPr>
            <w:tcW w:w="9209" w:type="dxa"/>
            <w:shd w:val="clear" w:color="auto" w:fill="D9D9D9"/>
          </w:tcPr>
          <w:p w14:paraId="521AC701" w14:textId="00BBD433" w:rsidR="00CB6F05" w:rsidRPr="00CE6A89" w:rsidRDefault="00CB6F05" w:rsidP="0005627C">
            <w:pPr>
              <w:spacing w:after="0" w:line="240" w:lineRule="auto"/>
              <w:rPr>
                <w:rFonts w:ascii="Arial" w:hAnsi="Arial" w:cs="Arial"/>
                <w:b/>
              </w:rPr>
            </w:pPr>
            <w:r w:rsidRPr="00CE6A89">
              <w:rPr>
                <w:rFonts w:ascii="Arial" w:hAnsi="Arial" w:cs="Arial"/>
                <w:b/>
              </w:rPr>
              <w:t>1.</w:t>
            </w:r>
            <w:r w:rsidR="00A4752D" w:rsidRPr="00CE6A89">
              <w:rPr>
                <w:rFonts w:ascii="Arial" w:hAnsi="Arial" w:cs="Arial"/>
                <w:b/>
              </w:rPr>
              <w:t xml:space="preserve"> </w:t>
            </w:r>
            <w:r w:rsidR="0005627C" w:rsidRPr="00CE6A89">
              <w:rPr>
                <w:rFonts w:ascii="Arial" w:hAnsi="Arial" w:cs="Arial"/>
                <w:b/>
              </w:rPr>
              <w:t xml:space="preserve"> </w:t>
            </w:r>
            <w:r w:rsidR="00380FFC" w:rsidRPr="00CE6A89">
              <w:rPr>
                <w:rFonts w:ascii="Arial" w:hAnsi="Arial" w:cs="Arial"/>
                <w:b/>
              </w:rPr>
              <w:t xml:space="preserve">Background - </w:t>
            </w:r>
            <w:r w:rsidR="0005627C" w:rsidRPr="00CE6A89">
              <w:rPr>
                <w:rFonts w:ascii="Arial" w:hAnsi="Arial" w:cs="Arial"/>
                <w:b/>
              </w:rPr>
              <w:t xml:space="preserve">Cross Disciplinary Awards (up to </w:t>
            </w:r>
            <w:r w:rsidR="00CD1A7C" w:rsidRPr="00CE6A89">
              <w:rPr>
                <w:rFonts w:ascii="Arial" w:hAnsi="Arial" w:cs="Arial"/>
                <w:b/>
              </w:rPr>
              <w:t>£50</w:t>
            </w:r>
            <w:r w:rsidR="0005627C" w:rsidRPr="00CE6A89">
              <w:rPr>
                <w:rFonts w:ascii="Arial" w:hAnsi="Arial" w:cs="Arial"/>
                <w:b/>
              </w:rPr>
              <w:t>K)</w:t>
            </w:r>
          </w:p>
        </w:tc>
      </w:tr>
      <w:tr w:rsidR="00CB6F05" w:rsidRPr="00CE6A89" w14:paraId="283839AA" w14:textId="77777777" w:rsidTr="008360E2">
        <w:tc>
          <w:tcPr>
            <w:tcW w:w="9209" w:type="dxa"/>
          </w:tcPr>
          <w:p w14:paraId="646C41AF" w14:textId="77777777" w:rsidR="00B670EB" w:rsidRDefault="00B670EB" w:rsidP="00B670EB">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0617D71C" w14:textId="77777777" w:rsidR="004D0DDB" w:rsidRPr="00745F80" w:rsidRDefault="004D0DDB" w:rsidP="00B670EB">
            <w:pPr>
              <w:pStyle w:val="NormalWeb"/>
              <w:spacing w:before="0" w:beforeAutospacing="0" w:after="0" w:afterAutospacing="0"/>
              <w:rPr>
                <w:rFonts w:ascii="Arial" w:hAnsi="Arial" w:cs="Arial"/>
                <w:b/>
                <w:sz w:val="22"/>
                <w:szCs w:val="22"/>
              </w:rPr>
            </w:pPr>
            <w:r w:rsidRPr="00745F80">
              <w:rPr>
                <w:rFonts w:ascii="Arial" w:hAnsi="Arial" w:cs="Arial"/>
                <w:b/>
                <w:sz w:val="22"/>
                <w:szCs w:val="22"/>
              </w:rPr>
              <w:t>T</w:t>
            </w:r>
            <w:r w:rsidR="00B670EB" w:rsidRPr="00745F80">
              <w:rPr>
                <w:rFonts w:ascii="Arial" w:hAnsi="Arial" w:cs="Arial"/>
                <w:b/>
                <w:sz w:val="22"/>
                <w:szCs w:val="22"/>
              </w:rPr>
              <w:t>o help balance our portfolio of projects and deliver on Wellcome Trust grant expectations</w:t>
            </w:r>
            <w:r w:rsidRPr="00745F80">
              <w:rPr>
                <w:rFonts w:ascii="Arial" w:hAnsi="Arial" w:cs="Arial"/>
                <w:b/>
                <w:sz w:val="22"/>
                <w:szCs w:val="22"/>
              </w:rPr>
              <w:t>, this Round G of ISSF3 will be the final launch of ISSF3 research focused schemes.</w:t>
            </w:r>
            <w:r w:rsidR="00B670EB" w:rsidRPr="00745F80">
              <w:rPr>
                <w:rFonts w:ascii="Arial" w:hAnsi="Arial" w:cs="Arial"/>
                <w:b/>
                <w:sz w:val="22"/>
                <w:szCs w:val="22"/>
              </w:rPr>
              <w:t xml:space="preserve"> </w:t>
            </w:r>
          </w:p>
          <w:p w14:paraId="3D3857CC" w14:textId="77777777" w:rsidR="004D0DDB" w:rsidRPr="00745F80" w:rsidRDefault="004D0DDB" w:rsidP="00B670EB">
            <w:pPr>
              <w:pStyle w:val="NormalWeb"/>
              <w:spacing w:before="0" w:beforeAutospacing="0" w:after="0" w:afterAutospacing="0"/>
              <w:rPr>
                <w:rFonts w:ascii="Arial" w:hAnsi="Arial" w:cs="Arial"/>
                <w:b/>
                <w:sz w:val="22"/>
                <w:szCs w:val="22"/>
              </w:rPr>
            </w:pPr>
          </w:p>
          <w:p w14:paraId="1326D597" w14:textId="3F8E50F4" w:rsidR="00B670EB" w:rsidRPr="00C71C86" w:rsidRDefault="00B670EB" w:rsidP="00B670EB">
            <w:pPr>
              <w:pStyle w:val="NormalWeb"/>
              <w:spacing w:before="0" w:beforeAutospacing="0" w:after="0" w:afterAutospacing="0"/>
              <w:rPr>
                <w:rFonts w:ascii="Arial" w:hAnsi="Arial" w:cs="Arial"/>
                <w:b/>
                <w:sz w:val="22"/>
                <w:szCs w:val="22"/>
              </w:rPr>
            </w:pPr>
            <w:r w:rsidRPr="00745F80">
              <w:rPr>
                <w:rFonts w:ascii="Arial" w:hAnsi="Arial" w:cs="Arial"/>
                <w:b/>
                <w:sz w:val="22"/>
                <w:szCs w:val="22"/>
              </w:rPr>
              <w:t>ISSF3 was awarded in 2016 and will continue to operate as a programme until 2021.  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As a result, the budget is profiled to commit th</w:t>
            </w:r>
            <w:r w:rsidR="00BC6EE2" w:rsidRPr="00745F80">
              <w:rPr>
                <w:rFonts w:ascii="Arial" w:hAnsi="Arial" w:cs="Arial"/>
                <w:b/>
                <w:sz w:val="22"/>
                <w:szCs w:val="22"/>
              </w:rPr>
              <w:t>e remaining</w:t>
            </w:r>
            <w:r w:rsidRPr="00745F80">
              <w:rPr>
                <w:rFonts w:ascii="Arial" w:hAnsi="Arial" w:cs="Arial"/>
                <w:b/>
                <w:sz w:val="22"/>
                <w:szCs w:val="22"/>
              </w:rPr>
              <w:t xml:space="preserve"> resource</w:t>
            </w:r>
            <w:r w:rsidR="00BC6EE2" w:rsidRPr="00745F80">
              <w:rPr>
                <w:rFonts w:ascii="Arial" w:hAnsi="Arial" w:cs="Arial"/>
                <w:b/>
                <w:sz w:val="22"/>
                <w:szCs w:val="22"/>
              </w:rPr>
              <w:t>s</w:t>
            </w:r>
            <w:r w:rsidRPr="00745F80">
              <w:rPr>
                <w:rFonts w:ascii="Arial" w:hAnsi="Arial" w:cs="Arial"/>
                <w:b/>
                <w:sz w:val="22"/>
                <w:szCs w:val="22"/>
              </w:rPr>
              <w:t xml:space="preserve"> by this stage of ISSF3.</w:t>
            </w:r>
            <w:r>
              <w:rPr>
                <w:rFonts w:ascii="Arial" w:hAnsi="Arial" w:cs="Arial"/>
                <w:b/>
                <w:sz w:val="22"/>
                <w:szCs w:val="22"/>
              </w:rPr>
              <w:t xml:space="preserve">  </w:t>
            </w:r>
          </w:p>
          <w:p w14:paraId="450B998E" w14:textId="77777777" w:rsidR="00D0022D" w:rsidRDefault="00D0022D" w:rsidP="00D63BFC">
            <w:pPr>
              <w:pStyle w:val="NormalWeb"/>
              <w:spacing w:before="0" w:beforeAutospacing="0" w:after="0" w:afterAutospacing="0"/>
              <w:rPr>
                <w:rFonts w:ascii="Arial" w:hAnsi="Arial" w:cs="Arial"/>
                <w:sz w:val="22"/>
                <w:szCs w:val="22"/>
              </w:rPr>
            </w:pPr>
          </w:p>
          <w:p w14:paraId="72E0C8D6" w14:textId="77EC732E" w:rsidR="00EF4B79" w:rsidRPr="00CE6A89" w:rsidRDefault="002243B5" w:rsidP="00D63BFC">
            <w:pPr>
              <w:pStyle w:val="NormalWeb"/>
              <w:spacing w:before="0" w:beforeAutospacing="0" w:after="0" w:afterAutospacing="0"/>
              <w:rPr>
                <w:rFonts w:ascii="Arial" w:hAnsi="Arial" w:cs="Arial"/>
                <w:sz w:val="22"/>
                <w:szCs w:val="22"/>
              </w:rPr>
            </w:pPr>
            <w:r w:rsidRPr="00CE6A89">
              <w:rPr>
                <w:rFonts w:ascii="Arial" w:hAnsi="Arial" w:cs="Arial"/>
                <w:sz w:val="22"/>
                <w:szCs w:val="22"/>
              </w:rPr>
              <w:t xml:space="preserve">Following on from </w:t>
            </w:r>
            <w:r w:rsidR="0005627C" w:rsidRPr="00CE6A89">
              <w:rPr>
                <w:rFonts w:ascii="Arial" w:hAnsi="Arial" w:cs="Arial"/>
                <w:sz w:val="22"/>
                <w:szCs w:val="22"/>
              </w:rPr>
              <w:t xml:space="preserve">the College’s successful award of a third round of Wellcome Trust Institutional Strategic Support Fund (ISSF), </w:t>
            </w:r>
            <w:r w:rsidRPr="00CE6A89">
              <w:rPr>
                <w:rFonts w:ascii="Arial" w:hAnsi="Arial" w:cs="Arial"/>
                <w:sz w:val="22"/>
                <w:szCs w:val="22"/>
              </w:rPr>
              <w:t xml:space="preserve">funding </w:t>
            </w:r>
            <w:r w:rsidR="00815F36" w:rsidRPr="00CE6A89">
              <w:rPr>
                <w:rFonts w:ascii="Arial" w:hAnsi="Arial" w:cs="Arial"/>
                <w:sz w:val="22"/>
                <w:szCs w:val="22"/>
              </w:rPr>
              <w:t>is</w:t>
            </w:r>
            <w:r w:rsidRPr="00CE6A89">
              <w:rPr>
                <w:rFonts w:ascii="Arial" w:hAnsi="Arial" w:cs="Arial"/>
                <w:sz w:val="22"/>
                <w:szCs w:val="22"/>
              </w:rPr>
              <w:t xml:space="preserve"> available for</w:t>
            </w:r>
            <w:r w:rsidR="0005627C" w:rsidRPr="00CE6A89">
              <w:rPr>
                <w:rFonts w:ascii="Arial" w:hAnsi="Arial" w:cs="Arial"/>
                <w:sz w:val="22"/>
                <w:szCs w:val="22"/>
              </w:rPr>
              <w:t xml:space="preserve"> Wellcome Trust </w:t>
            </w:r>
            <w:r w:rsidR="00C804AB" w:rsidRPr="00CE6A89">
              <w:rPr>
                <w:rFonts w:ascii="Arial" w:hAnsi="Arial" w:cs="Arial"/>
                <w:sz w:val="22"/>
                <w:szCs w:val="22"/>
              </w:rPr>
              <w:t>ISSF3</w:t>
            </w:r>
            <w:r w:rsidRPr="00CE6A89">
              <w:rPr>
                <w:rFonts w:ascii="Arial" w:hAnsi="Arial" w:cs="Arial"/>
                <w:sz w:val="22"/>
                <w:szCs w:val="22"/>
              </w:rPr>
              <w:t xml:space="preserve"> Cross</w:t>
            </w:r>
            <w:r w:rsidR="00CD1A7C" w:rsidRPr="00CE6A89">
              <w:rPr>
                <w:rFonts w:ascii="Arial" w:hAnsi="Arial" w:cs="Arial"/>
                <w:sz w:val="22"/>
                <w:szCs w:val="22"/>
              </w:rPr>
              <w:t>-</w:t>
            </w:r>
            <w:r w:rsidRPr="00CE6A89">
              <w:rPr>
                <w:rFonts w:ascii="Arial" w:hAnsi="Arial" w:cs="Arial"/>
                <w:sz w:val="22"/>
                <w:szCs w:val="22"/>
              </w:rPr>
              <w:t xml:space="preserve">Disciplinary </w:t>
            </w:r>
            <w:r w:rsidR="0005627C" w:rsidRPr="00CE6A89">
              <w:rPr>
                <w:rFonts w:ascii="Arial" w:hAnsi="Arial" w:cs="Arial"/>
                <w:sz w:val="22"/>
                <w:szCs w:val="22"/>
              </w:rPr>
              <w:t xml:space="preserve">Research </w:t>
            </w:r>
            <w:r w:rsidRPr="00CE6A89">
              <w:rPr>
                <w:rFonts w:ascii="Arial" w:hAnsi="Arial" w:cs="Arial"/>
                <w:sz w:val="22"/>
                <w:szCs w:val="22"/>
              </w:rPr>
              <w:t xml:space="preserve">Awards. </w:t>
            </w:r>
            <w:r w:rsidR="00815F36" w:rsidRPr="00CE6A89">
              <w:rPr>
                <w:rFonts w:ascii="Arial" w:hAnsi="Arial" w:cs="Arial"/>
                <w:sz w:val="22"/>
                <w:szCs w:val="22"/>
              </w:rPr>
              <w:t xml:space="preserve"> </w:t>
            </w:r>
          </w:p>
          <w:p w14:paraId="7BD4E02A" w14:textId="77777777" w:rsidR="00EF4B79" w:rsidRPr="00CE6A89" w:rsidRDefault="00EF4B79" w:rsidP="0005627C">
            <w:pPr>
              <w:pStyle w:val="NormalWeb"/>
              <w:spacing w:before="0" w:beforeAutospacing="0" w:after="0" w:afterAutospacing="0"/>
              <w:rPr>
                <w:rFonts w:ascii="Arial" w:hAnsi="Arial" w:cs="Arial"/>
                <w:sz w:val="22"/>
                <w:szCs w:val="22"/>
              </w:rPr>
            </w:pPr>
          </w:p>
          <w:p w14:paraId="629ACB2B" w14:textId="678C482C" w:rsidR="00380FFC" w:rsidRPr="00CE6A89" w:rsidRDefault="00CD1A7C" w:rsidP="0005627C">
            <w:pPr>
              <w:spacing w:after="0" w:line="240" w:lineRule="auto"/>
              <w:rPr>
                <w:rFonts w:ascii="Arial" w:hAnsi="Arial" w:cs="Arial"/>
              </w:rPr>
            </w:pPr>
            <w:r w:rsidRPr="00CE6A89">
              <w:rPr>
                <w:rFonts w:ascii="Arial" w:hAnsi="Arial" w:cs="Arial"/>
              </w:rPr>
              <w:t>Cross-</w:t>
            </w:r>
            <w:r w:rsidR="00380FFC" w:rsidRPr="00CE6A89">
              <w:rPr>
                <w:rFonts w:ascii="Arial" w:hAnsi="Arial" w:cs="Arial"/>
              </w:rPr>
              <w:t>D</w:t>
            </w:r>
            <w:r w:rsidR="0005627C" w:rsidRPr="00CE6A89">
              <w:rPr>
                <w:rFonts w:ascii="Arial" w:hAnsi="Arial" w:cs="Arial"/>
              </w:rPr>
              <w:t>isciplinary</w:t>
            </w:r>
            <w:r w:rsidR="00380FFC" w:rsidRPr="00CE6A89">
              <w:rPr>
                <w:rFonts w:ascii="Arial" w:hAnsi="Arial" w:cs="Arial"/>
              </w:rPr>
              <w:t xml:space="preserve"> Research</w:t>
            </w:r>
            <w:r w:rsidR="0005627C" w:rsidRPr="00CE6A89">
              <w:rPr>
                <w:rFonts w:ascii="Arial" w:hAnsi="Arial" w:cs="Arial"/>
              </w:rPr>
              <w:t xml:space="preserve"> Awards were one of the most pop</w:t>
            </w:r>
            <w:r w:rsidR="00D02706" w:rsidRPr="00CE6A89">
              <w:rPr>
                <w:rFonts w:ascii="Arial" w:hAnsi="Arial" w:cs="Arial"/>
              </w:rPr>
              <w:t>ular ISSF</w:t>
            </w:r>
            <w:r w:rsidR="0005627C" w:rsidRPr="00CE6A89">
              <w:rPr>
                <w:rFonts w:ascii="Arial" w:hAnsi="Arial" w:cs="Arial"/>
              </w:rPr>
              <w:t>2 schemes (</w:t>
            </w:r>
            <w:r w:rsidR="00266D6A" w:rsidRPr="00CE6A89">
              <w:rPr>
                <w:rFonts w:ascii="Arial" w:hAnsi="Arial" w:cs="Arial"/>
              </w:rPr>
              <w:t>application numbers: success rates = 52:18</w:t>
            </w:r>
            <w:r w:rsidR="002D3CF4" w:rsidRPr="00CE6A89">
              <w:rPr>
                <w:rFonts w:ascii="Arial" w:hAnsi="Arial" w:cs="Arial"/>
              </w:rPr>
              <w:t>).  They continue in ISSF</w:t>
            </w:r>
            <w:r w:rsidR="003956FA" w:rsidRPr="00CE6A89">
              <w:rPr>
                <w:rFonts w:ascii="Arial" w:hAnsi="Arial" w:cs="Arial"/>
              </w:rPr>
              <w:t>3 to help</w:t>
            </w:r>
            <w:r w:rsidR="0005627C" w:rsidRPr="00CE6A89">
              <w:rPr>
                <w:rFonts w:ascii="Arial" w:hAnsi="Arial" w:cs="Arial"/>
              </w:rPr>
              <w:t xml:space="preserve"> catalyse the College’s </w:t>
            </w:r>
            <w:r w:rsidR="003956FA" w:rsidRPr="00CE6A89">
              <w:rPr>
                <w:rFonts w:ascii="Arial" w:hAnsi="Arial" w:cs="Arial"/>
              </w:rPr>
              <w:t>aim</w:t>
            </w:r>
            <w:r w:rsidR="0005627C" w:rsidRPr="00CE6A89">
              <w:rPr>
                <w:rFonts w:ascii="Arial" w:hAnsi="Arial" w:cs="Arial"/>
              </w:rPr>
              <w:t xml:space="preserve"> </w:t>
            </w:r>
            <w:r w:rsidR="003956FA" w:rsidRPr="00CE6A89">
              <w:rPr>
                <w:rFonts w:ascii="Arial" w:hAnsi="Arial" w:cs="Arial"/>
              </w:rPr>
              <w:t>of</w:t>
            </w:r>
            <w:r w:rsidR="0005627C" w:rsidRPr="00CE6A89">
              <w:rPr>
                <w:rFonts w:ascii="Arial" w:hAnsi="Arial" w:cs="Arial"/>
              </w:rPr>
              <w:t xml:space="preserve"> encouraging research that crosses disciplinary boundaries and takes advantage of the unique opportunities afforded </w:t>
            </w:r>
            <w:r w:rsidR="00380FFC" w:rsidRPr="00CE6A89">
              <w:rPr>
                <w:rFonts w:ascii="Arial" w:hAnsi="Arial" w:cs="Arial"/>
              </w:rPr>
              <w:t xml:space="preserve">by </w:t>
            </w:r>
            <w:r w:rsidR="003956FA" w:rsidRPr="00CE6A89">
              <w:rPr>
                <w:rFonts w:ascii="Arial" w:hAnsi="Arial" w:cs="Arial"/>
              </w:rPr>
              <w:t>collaborations across our</w:t>
            </w:r>
            <w:r w:rsidR="0005627C" w:rsidRPr="00CE6A89">
              <w:rPr>
                <w:rFonts w:ascii="Arial" w:hAnsi="Arial" w:cs="Arial"/>
              </w:rPr>
              <w:t xml:space="preserve"> College Research Themes</w:t>
            </w:r>
            <w:r w:rsidR="00380FFC" w:rsidRPr="00CE6A89">
              <w:rPr>
                <w:rFonts w:ascii="Arial" w:hAnsi="Arial" w:cs="Arial"/>
              </w:rPr>
              <w:t>, but also with other Colleges and external research Institutions</w:t>
            </w:r>
            <w:r w:rsidR="0005627C" w:rsidRPr="00CE6A89">
              <w:rPr>
                <w:rFonts w:ascii="Arial" w:hAnsi="Arial" w:cs="Arial"/>
              </w:rPr>
              <w:t>.  We</w:t>
            </w:r>
            <w:r w:rsidR="003956FA" w:rsidRPr="00CE6A89">
              <w:rPr>
                <w:rFonts w:ascii="Arial" w:hAnsi="Arial" w:cs="Arial"/>
              </w:rPr>
              <w:t xml:space="preserve"> will</w:t>
            </w:r>
            <w:r w:rsidR="0005627C" w:rsidRPr="00CE6A89">
              <w:rPr>
                <w:rFonts w:ascii="Arial" w:hAnsi="Arial" w:cs="Arial"/>
              </w:rPr>
              <w:t xml:space="preserve"> fund new projects that </w:t>
            </w:r>
            <w:r w:rsidR="00380FFC" w:rsidRPr="00CE6A89">
              <w:rPr>
                <w:rFonts w:ascii="Arial" w:hAnsi="Arial" w:cs="Arial"/>
              </w:rPr>
              <w:t>bring together</w:t>
            </w:r>
            <w:r w:rsidR="0005627C" w:rsidRPr="00CE6A89">
              <w:rPr>
                <w:rFonts w:ascii="Arial" w:hAnsi="Arial" w:cs="Arial"/>
              </w:rPr>
              <w:t xml:space="preserve"> distinct</w:t>
            </w:r>
            <w:r w:rsidR="00380FFC" w:rsidRPr="00CE6A89">
              <w:rPr>
                <w:rFonts w:ascii="Arial" w:hAnsi="Arial" w:cs="Arial"/>
              </w:rPr>
              <w:t xml:space="preserve"> research expertise</w:t>
            </w:r>
            <w:r w:rsidR="0005627C" w:rsidRPr="00CE6A89">
              <w:rPr>
                <w:rFonts w:ascii="Arial" w:hAnsi="Arial" w:cs="Arial"/>
              </w:rPr>
              <w:t xml:space="preserve"> to address priority research problems</w:t>
            </w:r>
            <w:r w:rsidR="00380FFC" w:rsidRPr="00CE6A89">
              <w:rPr>
                <w:rFonts w:ascii="Arial" w:hAnsi="Arial" w:cs="Arial"/>
              </w:rPr>
              <w:t xml:space="preserve"> where there is a clear pathway to sustainable external funding.  Such projects also provide an opportunity to train early career researchers across disciplinary boundaries, placing them in a competitive position to obtain independent research funding.  </w:t>
            </w:r>
          </w:p>
          <w:p w14:paraId="3B8E18AA" w14:textId="77777777" w:rsidR="00D63BFC" w:rsidRPr="00CE6A89" w:rsidRDefault="00D63BFC" w:rsidP="0005627C">
            <w:pPr>
              <w:spacing w:after="0" w:line="240" w:lineRule="auto"/>
              <w:rPr>
                <w:rFonts w:ascii="Arial" w:hAnsi="Arial" w:cs="Arial"/>
              </w:rPr>
            </w:pPr>
          </w:p>
          <w:p w14:paraId="7726C330" w14:textId="198EC8AC" w:rsidR="00D63BFC" w:rsidRPr="00CE6A89" w:rsidRDefault="00D63BFC" w:rsidP="00D63BFC">
            <w:pPr>
              <w:pStyle w:val="NormalWeb"/>
              <w:spacing w:before="0" w:beforeAutospacing="0" w:after="0" w:afterAutospacing="0"/>
              <w:rPr>
                <w:rFonts w:ascii="Arial" w:hAnsi="Arial" w:cs="Arial"/>
                <w:sz w:val="22"/>
                <w:szCs w:val="22"/>
              </w:rPr>
            </w:pPr>
            <w:r w:rsidRPr="00CE6A89">
              <w:rPr>
                <w:rFonts w:ascii="Arial" w:hAnsi="Arial" w:cs="Arial"/>
                <w:sz w:val="22"/>
                <w:szCs w:val="22"/>
              </w:rPr>
              <w:t xml:space="preserve">Awards must be led by a researcher based in the College of Biomedical and Life Sciences (CBLS), but inclusion of applicants from other Colleges at Cardiff University </w:t>
            </w:r>
            <w:r w:rsidRPr="00012067">
              <w:rPr>
                <w:rFonts w:ascii="Arial" w:hAnsi="Arial" w:cs="Arial"/>
                <w:sz w:val="22"/>
                <w:szCs w:val="22"/>
              </w:rPr>
              <w:t xml:space="preserve">and / or from other external Institutions (such as our GW4 partners) will be viewed positively.  </w:t>
            </w:r>
            <w:r w:rsidRPr="00012067">
              <w:rPr>
                <w:rFonts w:ascii="Arial" w:eastAsia="Calibri" w:hAnsi="Arial" w:cs="Arial"/>
                <w:sz w:val="22"/>
                <w:szCs w:val="22"/>
                <w:lang w:eastAsia="en-US"/>
              </w:rPr>
              <w:t>Early Career Researchers (ECRs) can apply for these awards as Principal Investigator. However, we would require evidence that the School and the applicant’s current line manager is willing to support leadership of the project (e.g., providing time for this alongside work the applicant is currently employed to undertake).  An ECR applicant would also require a Co-I who is a permanent member of CBLS staff for reporting purposes.</w:t>
            </w:r>
          </w:p>
          <w:p w14:paraId="5554F604" w14:textId="77777777" w:rsidR="00D63BFC" w:rsidRPr="00CE6A89" w:rsidRDefault="00D63BFC" w:rsidP="0005627C">
            <w:pPr>
              <w:spacing w:after="0" w:line="240" w:lineRule="auto"/>
              <w:rPr>
                <w:rFonts w:ascii="Arial" w:hAnsi="Arial" w:cs="Arial"/>
              </w:rPr>
            </w:pPr>
          </w:p>
          <w:p w14:paraId="7231A085" w14:textId="691DA5CD" w:rsidR="0005627C" w:rsidRDefault="003956FA" w:rsidP="0005627C">
            <w:pPr>
              <w:spacing w:after="0" w:line="240" w:lineRule="auto"/>
              <w:rPr>
                <w:rFonts w:ascii="Arial" w:hAnsi="Arial" w:cs="Arial"/>
              </w:rPr>
            </w:pPr>
            <w:r w:rsidRPr="00CE6A89">
              <w:rPr>
                <w:rFonts w:ascii="Arial" w:hAnsi="Arial" w:cs="Arial"/>
                <w:b/>
              </w:rPr>
              <w:t xml:space="preserve">Summary: </w:t>
            </w:r>
            <w:r w:rsidR="00CD1A7C" w:rsidRPr="00CE6A89">
              <w:rPr>
                <w:rFonts w:ascii="Arial" w:hAnsi="Arial" w:cs="Arial"/>
              </w:rPr>
              <w:t>The Cross-</w:t>
            </w:r>
            <w:r w:rsidR="00380FFC" w:rsidRPr="00CE6A89">
              <w:rPr>
                <w:rFonts w:ascii="Arial" w:hAnsi="Arial" w:cs="Arial"/>
              </w:rPr>
              <w:t>Disciplinary Research Award will fund exciting and innovative</w:t>
            </w:r>
            <w:r w:rsidR="0005627C" w:rsidRPr="00CE6A89">
              <w:rPr>
                <w:rFonts w:ascii="Arial" w:hAnsi="Arial" w:cs="Arial"/>
              </w:rPr>
              <w:t xml:space="preserve"> cross-disciplinary projects</w:t>
            </w:r>
            <w:r w:rsidR="00380FFC" w:rsidRPr="00CE6A89">
              <w:rPr>
                <w:rFonts w:ascii="Arial" w:hAnsi="Arial" w:cs="Arial"/>
              </w:rPr>
              <w:t xml:space="preserve"> which have the potential to</w:t>
            </w:r>
            <w:r w:rsidR="0005627C" w:rsidRPr="00CE6A89">
              <w:rPr>
                <w:rFonts w:ascii="Arial" w:hAnsi="Arial" w:cs="Arial"/>
              </w:rPr>
              <w:t xml:space="preserve"> significantly advance discovery in the chosen </w:t>
            </w:r>
            <w:r w:rsidR="00380FFC" w:rsidRPr="00CE6A89">
              <w:rPr>
                <w:rFonts w:ascii="Arial" w:hAnsi="Arial" w:cs="Arial"/>
              </w:rPr>
              <w:t>research area</w:t>
            </w:r>
            <w:r w:rsidR="002466EE" w:rsidRPr="00CE6A89">
              <w:rPr>
                <w:rFonts w:ascii="Arial" w:hAnsi="Arial" w:cs="Arial"/>
              </w:rPr>
              <w:t>, and enhance training of early career researchers allowing them to move into this new research niche</w:t>
            </w:r>
            <w:r w:rsidR="0005627C" w:rsidRPr="00CE6A89">
              <w:rPr>
                <w:rFonts w:ascii="Arial" w:hAnsi="Arial" w:cs="Arial"/>
              </w:rPr>
              <w:t xml:space="preserve">. </w:t>
            </w:r>
          </w:p>
          <w:p w14:paraId="28203D63" w14:textId="77777777" w:rsidR="00CE6A89" w:rsidRDefault="00CE6A89" w:rsidP="0005627C">
            <w:pPr>
              <w:spacing w:after="0" w:line="240" w:lineRule="auto"/>
              <w:rPr>
                <w:rFonts w:ascii="Arial" w:hAnsi="Arial" w:cs="Arial"/>
              </w:rPr>
            </w:pPr>
          </w:p>
          <w:p w14:paraId="29DB7785" w14:textId="7775A0C8" w:rsidR="00F31AC7" w:rsidRDefault="00CE6A89" w:rsidP="00F31AC7">
            <w:pPr>
              <w:spacing w:after="0" w:line="240" w:lineRule="auto"/>
              <w:rPr>
                <w:rFonts w:ascii="Arial" w:hAnsi="Arial" w:cs="Arial"/>
              </w:rPr>
            </w:pPr>
            <w:r w:rsidRPr="00745F80">
              <w:rPr>
                <w:rFonts w:ascii="Arial" w:hAnsi="Arial" w:cs="Arial"/>
                <w:b/>
                <w:color w:val="FF0000"/>
              </w:rPr>
              <w:t xml:space="preserve">ROUND </w:t>
            </w:r>
            <w:r w:rsidR="00FA6AE1" w:rsidRPr="00745F80">
              <w:rPr>
                <w:rFonts w:ascii="Arial" w:hAnsi="Arial" w:cs="Arial"/>
                <w:b/>
                <w:color w:val="FF0000"/>
              </w:rPr>
              <w:t>G</w:t>
            </w:r>
            <w:r w:rsidRPr="00745F80">
              <w:rPr>
                <w:rFonts w:ascii="Arial" w:hAnsi="Arial" w:cs="Arial"/>
                <w:b/>
                <w:color w:val="FF0000"/>
              </w:rPr>
              <w:t xml:space="preserve"> HIGHLIGHT NOTIFICATION –</w:t>
            </w:r>
            <w:r w:rsidRPr="00745F80">
              <w:rPr>
                <w:rFonts w:ascii="Arial" w:hAnsi="Arial" w:cs="Arial"/>
                <w:color w:val="FF0000"/>
              </w:rPr>
              <w:t xml:space="preserve"> </w:t>
            </w:r>
            <w:r w:rsidRPr="00745F80">
              <w:rPr>
                <w:rFonts w:ascii="Arial" w:hAnsi="Arial" w:cs="Arial"/>
              </w:rPr>
              <w:t>Please note that during this round</w:t>
            </w:r>
            <w:r w:rsidR="00F31AC7" w:rsidRPr="00745F80">
              <w:rPr>
                <w:rFonts w:ascii="Arial" w:hAnsi="Arial" w:cs="Arial"/>
              </w:rPr>
              <w:t xml:space="preserve"> </w:t>
            </w:r>
            <w:r w:rsidR="00020FE2">
              <w:rPr>
                <w:rFonts w:ascii="Arial" w:hAnsi="Arial" w:cs="Arial"/>
              </w:rPr>
              <w:t xml:space="preserve">of </w:t>
            </w:r>
            <w:r w:rsidRPr="00745F80">
              <w:rPr>
                <w:rFonts w:ascii="Arial" w:hAnsi="Arial" w:cs="Arial"/>
              </w:rPr>
              <w:t xml:space="preserve">applications </w:t>
            </w:r>
            <w:r w:rsidR="00FA6AE1" w:rsidRPr="00745F80">
              <w:rPr>
                <w:rFonts w:ascii="Arial" w:hAnsi="Arial" w:cs="Arial"/>
                <w:b/>
                <w:bCs/>
              </w:rPr>
              <w:t>will not require</w:t>
            </w:r>
            <w:r w:rsidR="00FA6AE1" w:rsidRPr="00745F80">
              <w:rPr>
                <w:rFonts w:ascii="Arial" w:hAnsi="Arial" w:cs="Arial"/>
              </w:rPr>
              <w:t xml:space="preserve"> </w:t>
            </w:r>
            <w:r w:rsidRPr="00745F80">
              <w:rPr>
                <w:rFonts w:ascii="Arial" w:hAnsi="Arial" w:cs="Arial"/>
              </w:rPr>
              <w:t>a co-investigator from another College within Cardiff</w:t>
            </w:r>
            <w:r w:rsidR="007464A1">
              <w:rPr>
                <w:rFonts w:ascii="Arial" w:hAnsi="Arial" w:cs="Arial"/>
              </w:rPr>
              <w:t xml:space="preserve"> University</w:t>
            </w:r>
            <w:bookmarkStart w:id="0" w:name="_GoBack"/>
            <w:bookmarkEnd w:id="0"/>
            <w:r w:rsidRPr="00745F80">
              <w:rPr>
                <w:rFonts w:ascii="Arial" w:hAnsi="Arial" w:cs="Arial"/>
              </w:rPr>
              <w:t xml:space="preserve">. </w:t>
            </w:r>
            <w:r w:rsidR="00F31AC7" w:rsidRPr="00745F80">
              <w:rPr>
                <w:rFonts w:ascii="Arial" w:hAnsi="Arial" w:cs="Arial"/>
              </w:rPr>
              <w:t xml:space="preserve">However, </w:t>
            </w:r>
            <w:r w:rsidRPr="00745F80">
              <w:rPr>
                <w:rFonts w:ascii="Arial" w:hAnsi="Arial" w:cs="Arial"/>
              </w:rPr>
              <w:t xml:space="preserve">please ensure the project focus </w:t>
            </w:r>
            <w:r w:rsidR="00F31AC7" w:rsidRPr="00745F80">
              <w:rPr>
                <w:rFonts w:ascii="Arial" w:hAnsi="Arial" w:cs="Arial"/>
              </w:rPr>
              <w:t xml:space="preserve">continues to </w:t>
            </w:r>
            <w:r w:rsidRPr="00745F80">
              <w:rPr>
                <w:rFonts w:ascii="Arial" w:hAnsi="Arial" w:cs="Arial"/>
              </w:rPr>
              <w:t>reflect the cross-disciplinary research remit of this call.</w:t>
            </w:r>
          </w:p>
          <w:p w14:paraId="15F0E03E" w14:textId="54F5ED80" w:rsidR="00745F80" w:rsidRPr="003C5CE8" w:rsidRDefault="00745F80" w:rsidP="00F31AC7">
            <w:pPr>
              <w:spacing w:after="0" w:line="240" w:lineRule="auto"/>
              <w:rPr>
                <w:rFonts w:ascii="Arial" w:hAnsi="Arial" w:cs="Arial"/>
              </w:rPr>
            </w:pPr>
            <w:r w:rsidRPr="003C5CE8">
              <w:rPr>
                <w:rFonts w:ascii="Arial" w:hAnsi="Arial" w:cs="Arial"/>
              </w:rPr>
              <w:lastRenderedPageBreak/>
              <w:t>All projects must be completed no later than 30th June 2021. No cost extensions will not be accepted for projects needing to exceed this date.</w:t>
            </w:r>
          </w:p>
          <w:p w14:paraId="3EC50AB3" w14:textId="764400B1" w:rsidR="0005627C" w:rsidRPr="00CE6A89" w:rsidRDefault="00CE6A89" w:rsidP="00F31AC7">
            <w:pPr>
              <w:spacing w:after="0" w:line="240" w:lineRule="auto"/>
              <w:rPr>
                <w:rFonts w:ascii="Arial" w:hAnsi="Arial" w:cs="Arial"/>
              </w:rPr>
            </w:pPr>
            <w:r>
              <w:rPr>
                <w:rFonts w:ascii="Arial" w:hAnsi="Arial" w:cs="Arial"/>
              </w:rPr>
              <w:t xml:space="preserve">     </w:t>
            </w:r>
          </w:p>
        </w:tc>
      </w:tr>
    </w:tbl>
    <w:p w14:paraId="1008F0EC" w14:textId="77777777" w:rsidR="006D211B" w:rsidRPr="00CE6A89" w:rsidRDefault="006D211B" w:rsidP="001F3F90">
      <w:pPr>
        <w:spacing w:after="0" w:line="240" w:lineRule="auto"/>
        <w:rPr>
          <w:rFonts w:ascii="Arial" w:hAnsi="Arial" w:cs="Arial"/>
        </w:rPr>
      </w:pPr>
    </w:p>
    <w:p w14:paraId="09B30A7F" w14:textId="77777777" w:rsidR="00380FFC" w:rsidRPr="00CE6A89" w:rsidRDefault="00380FFC" w:rsidP="001F3F90">
      <w:pPr>
        <w:spacing w:after="0" w:line="240" w:lineRule="auto"/>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CE6A89" w14:paraId="60818C8D" w14:textId="77777777" w:rsidTr="008360E2">
        <w:tc>
          <w:tcPr>
            <w:tcW w:w="9209" w:type="dxa"/>
            <w:shd w:val="clear" w:color="auto" w:fill="D9D9D9"/>
          </w:tcPr>
          <w:p w14:paraId="420F501F" w14:textId="70720634" w:rsidR="00CB6F05" w:rsidRPr="00CE6A89" w:rsidRDefault="000F3D92" w:rsidP="0024099B">
            <w:pPr>
              <w:spacing w:after="0"/>
              <w:rPr>
                <w:rFonts w:ascii="Arial" w:hAnsi="Arial" w:cs="Arial"/>
                <w:b/>
              </w:rPr>
            </w:pPr>
            <w:r w:rsidRPr="00CE6A89">
              <w:rPr>
                <w:rFonts w:ascii="Arial" w:hAnsi="Arial" w:cs="Arial"/>
                <w:b/>
              </w:rPr>
              <w:t xml:space="preserve">2. </w:t>
            </w:r>
            <w:r w:rsidR="00BF5628" w:rsidRPr="00CE6A89">
              <w:rPr>
                <w:rFonts w:ascii="Arial" w:hAnsi="Arial" w:cs="Arial"/>
                <w:b/>
              </w:rPr>
              <w:t xml:space="preserve">Application </w:t>
            </w:r>
            <w:r w:rsidR="0024099B" w:rsidRPr="00CE6A89">
              <w:rPr>
                <w:rFonts w:ascii="Arial" w:hAnsi="Arial" w:cs="Arial"/>
                <w:b/>
              </w:rPr>
              <w:t>Guidance and Top Tips</w:t>
            </w:r>
          </w:p>
        </w:tc>
      </w:tr>
      <w:tr w:rsidR="00CB6F05" w:rsidRPr="00CE6A89" w14:paraId="1A7BA542" w14:textId="77777777" w:rsidTr="008360E2">
        <w:tc>
          <w:tcPr>
            <w:tcW w:w="9209" w:type="dxa"/>
          </w:tcPr>
          <w:p w14:paraId="317F134F" w14:textId="3083AFA2" w:rsidR="0005627C" w:rsidRPr="00CE6A89" w:rsidRDefault="0005627C" w:rsidP="00676304">
            <w:pPr>
              <w:spacing w:after="0" w:line="240" w:lineRule="auto"/>
              <w:rPr>
                <w:rFonts w:ascii="Arial" w:hAnsi="Arial" w:cs="Arial"/>
                <w:b/>
              </w:rPr>
            </w:pPr>
          </w:p>
          <w:p w14:paraId="28EA42DA" w14:textId="61CCBC07" w:rsidR="00272083" w:rsidRPr="00CE6A89" w:rsidRDefault="00272083" w:rsidP="008F0F7C">
            <w:pPr>
              <w:spacing w:after="0" w:line="240" w:lineRule="auto"/>
              <w:rPr>
                <w:rFonts w:ascii="Arial" w:hAnsi="Arial" w:cs="Arial"/>
              </w:rPr>
            </w:pPr>
            <w:r w:rsidRPr="00CE6A89">
              <w:rPr>
                <w:rFonts w:ascii="Arial" w:hAnsi="Arial" w:cs="Arial"/>
              </w:rPr>
              <w:t xml:space="preserve">The application has different sections, which we use to evaluate your project and complete Wellcome Trust reporting requirements. </w:t>
            </w:r>
            <w:r w:rsidRPr="00CE6A89">
              <w:rPr>
                <w:rFonts w:ascii="Arial" w:hAnsi="Arial" w:cs="Arial"/>
                <w:b/>
              </w:rPr>
              <w:t>Please use the suggested word limit.</w:t>
            </w:r>
          </w:p>
          <w:p w14:paraId="3E137272" w14:textId="77777777" w:rsidR="00272083" w:rsidRPr="00CE6A89" w:rsidRDefault="00272083" w:rsidP="008F0F7C">
            <w:pPr>
              <w:spacing w:after="0" w:line="240" w:lineRule="auto"/>
              <w:rPr>
                <w:rFonts w:ascii="Arial" w:hAnsi="Arial" w:cs="Arial"/>
              </w:rPr>
            </w:pPr>
          </w:p>
          <w:p w14:paraId="05BEC0C8" w14:textId="3951BD0E" w:rsidR="00BF5628" w:rsidRPr="00CE6A89" w:rsidRDefault="00BF5628" w:rsidP="008F0F7C">
            <w:pPr>
              <w:spacing w:after="0" w:line="240" w:lineRule="auto"/>
              <w:rPr>
                <w:rFonts w:ascii="Arial" w:hAnsi="Arial" w:cs="Arial"/>
              </w:rPr>
            </w:pPr>
            <w:r w:rsidRPr="00CE6A89">
              <w:rPr>
                <w:rFonts w:ascii="Arial" w:hAnsi="Arial" w:cs="Arial"/>
              </w:rPr>
              <w:t>Lay Summary</w:t>
            </w:r>
            <w:r w:rsidR="0024099B" w:rsidRPr="00CE6A89">
              <w:rPr>
                <w:rFonts w:ascii="Arial" w:hAnsi="Arial" w:cs="Arial"/>
              </w:rPr>
              <w:t xml:space="preserve"> – This new section will be made available to external visitors to the Cardiff University </w:t>
            </w:r>
            <w:r w:rsidR="00C804AB" w:rsidRPr="00CE6A89">
              <w:rPr>
                <w:rFonts w:ascii="Arial" w:hAnsi="Arial" w:cs="Arial"/>
              </w:rPr>
              <w:t>ISSF3</w:t>
            </w:r>
            <w:r w:rsidR="0024099B" w:rsidRPr="00CE6A89">
              <w:rPr>
                <w:rFonts w:ascii="Arial" w:hAnsi="Arial" w:cs="Arial"/>
              </w:rPr>
              <w:t xml:space="preserve"> website.  Please write for a non-technical audience, and ensure the importance of the activity is clear.  </w:t>
            </w:r>
            <w:r w:rsidR="00266D6A" w:rsidRPr="00CE6A89">
              <w:rPr>
                <w:rFonts w:ascii="Arial" w:hAnsi="Arial" w:cs="Arial"/>
              </w:rPr>
              <w:t xml:space="preserve">For guidance on how to write lay summary, please click </w:t>
            </w:r>
            <w:hyperlink r:id="rId8" w:history="1">
              <w:r w:rsidR="00266D6A" w:rsidRPr="00CE6A89">
                <w:rPr>
                  <w:rStyle w:val="Hyperlink"/>
                  <w:rFonts w:ascii="Arial" w:hAnsi="Arial" w:cs="Arial"/>
                </w:rPr>
                <w:t>here</w:t>
              </w:r>
            </w:hyperlink>
            <w:r w:rsidR="00266D6A" w:rsidRPr="00CE6A89">
              <w:rPr>
                <w:rFonts w:ascii="Arial" w:hAnsi="Arial" w:cs="Arial"/>
              </w:rPr>
              <w:t>.</w:t>
            </w:r>
          </w:p>
          <w:p w14:paraId="1FE831D5" w14:textId="77777777" w:rsidR="0024099B" w:rsidRPr="00CE6A89" w:rsidRDefault="0024099B" w:rsidP="008F0F7C">
            <w:pPr>
              <w:spacing w:after="0" w:line="240" w:lineRule="auto"/>
              <w:rPr>
                <w:rFonts w:ascii="Arial" w:hAnsi="Arial" w:cs="Arial"/>
              </w:rPr>
            </w:pPr>
          </w:p>
          <w:p w14:paraId="7E8FC70E" w14:textId="6CD44F3B" w:rsidR="00F27DE8" w:rsidRPr="00CE6A89" w:rsidRDefault="0024099B" w:rsidP="00F27DE8">
            <w:pPr>
              <w:spacing w:after="0" w:line="240" w:lineRule="auto"/>
              <w:rPr>
                <w:rFonts w:ascii="Arial" w:hAnsi="Arial" w:cs="Arial"/>
              </w:rPr>
            </w:pPr>
            <w:r w:rsidRPr="00CE6A89">
              <w:rPr>
                <w:rFonts w:ascii="Arial" w:hAnsi="Arial" w:cs="Arial"/>
              </w:rPr>
              <w:t xml:space="preserve">Project Outline – To enable comparison between submitted projects, please provide information about your project using our requested headings: cross-disciplinary nature of the project, objectives, research plan, hypotheses and expected scientific outcomes.  </w:t>
            </w:r>
            <w:r w:rsidR="00F27DE8" w:rsidRPr="00CE6A89">
              <w:rPr>
                <w:rFonts w:ascii="Arial" w:hAnsi="Arial" w:cs="Arial"/>
              </w:rPr>
              <w:t xml:space="preserve"> Dissemination of these scientific outcomes will be one of the measures of success that we will report to the Wellcome Trust.  </w:t>
            </w:r>
            <w:r w:rsidR="00F27DE8" w:rsidRPr="00CE6A89">
              <w:rPr>
                <w:rFonts w:ascii="Arial" w:hAnsi="Arial" w:cs="Arial"/>
                <w:b/>
              </w:rPr>
              <w:t xml:space="preserve">Please provide a timeline for delivery of key research tasks in an Appendix (e.g., Gantt Chart). </w:t>
            </w:r>
          </w:p>
          <w:p w14:paraId="3CD79CDD" w14:textId="69ABCACB" w:rsidR="0024099B" w:rsidRPr="00CE6A89" w:rsidRDefault="0024099B" w:rsidP="008F0F7C">
            <w:pPr>
              <w:spacing w:after="0" w:line="240" w:lineRule="auto"/>
              <w:rPr>
                <w:rFonts w:ascii="Arial" w:hAnsi="Arial" w:cs="Arial"/>
              </w:rPr>
            </w:pPr>
          </w:p>
          <w:p w14:paraId="36A9AF4A" w14:textId="0274B977" w:rsidR="0024099B" w:rsidRPr="00CE6A89" w:rsidRDefault="0024099B" w:rsidP="008F0F7C">
            <w:pPr>
              <w:spacing w:after="0" w:line="240" w:lineRule="auto"/>
              <w:rPr>
                <w:rFonts w:ascii="Arial" w:hAnsi="Arial" w:cs="Arial"/>
              </w:rPr>
            </w:pPr>
            <w:r w:rsidRPr="00CE6A89">
              <w:rPr>
                <w:rFonts w:ascii="Arial" w:hAnsi="Arial" w:cs="Arial"/>
              </w:rPr>
              <w:t>Research Innovation – The College is keen to encourage</w:t>
            </w:r>
            <w:r w:rsidR="002466EE" w:rsidRPr="00CE6A89">
              <w:rPr>
                <w:rFonts w:ascii="Arial" w:hAnsi="Arial" w:cs="Arial"/>
              </w:rPr>
              <w:t xml:space="preserve"> the</w:t>
            </w:r>
            <w:r w:rsidRPr="00CE6A89">
              <w:rPr>
                <w:rFonts w:ascii="Arial" w:hAnsi="Arial" w:cs="Arial"/>
              </w:rPr>
              <w:t xml:space="preserve"> </w:t>
            </w:r>
            <w:r w:rsidR="002466EE" w:rsidRPr="00CE6A89">
              <w:rPr>
                <w:rFonts w:ascii="Arial" w:hAnsi="Arial" w:cs="Arial"/>
              </w:rPr>
              <w:t xml:space="preserve">use of </w:t>
            </w:r>
            <w:r w:rsidRPr="00CE6A89">
              <w:rPr>
                <w:rFonts w:ascii="Arial" w:hAnsi="Arial" w:cs="Arial"/>
              </w:rPr>
              <w:t xml:space="preserve">Wellcome Trust </w:t>
            </w:r>
            <w:r w:rsidR="00C804AB" w:rsidRPr="00CE6A89">
              <w:rPr>
                <w:rFonts w:ascii="Arial" w:hAnsi="Arial" w:cs="Arial"/>
              </w:rPr>
              <w:t>ISSF3</w:t>
            </w:r>
            <w:r w:rsidRPr="00CE6A89">
              <w:rPr>
                <w:rFonts w:ascii="Arial" w:hAnsi="Arial" w:cs="Arial"/>
              </w:rPr>
              <w:t xml:space="preserve"> funding </w:t>
            </w:r>
            <w:r w:rsidR="002466EE" w:rsidRPr="00CE6A89">
              <w:rPr>
                <w:rFonts w:ascii="Arial" w:hAnsi="Arial" w:cs="Arial"/>
              </w:rPr>
              <w:t>for</w:t>
            </w:r>
            <w:r w:rsidRPr="00CE6A89">
              <w:rPr>
                <w:rFonts w:ascii="Arial" w:hAnsi="Arial" w:cs="Arial"/>
              </w:rPr>
              <w:t xml:space="preserve"> new emerging research where the collection of pilot data can support submission of subsequent external grant funding.  This section provides an opportunity to outline how your project goes beyond current state-of-the-art and </w:t>
            </w:r>
            <w:r w:rsidR="002466EE" w:rsidRPr="00CE6A89">
              <w:rPr>
                <w:rFonts w:ascii="Arial" w:hAnsi="Arial" w:cs="Arial"/>
              </w:rPr>
              <w:t xml:space="preserve">will </w:t>
            </w:r>
            <w:r w:rsidRPr="00CE6A89">
              <w:rPr>
                <w:rFonts w:ascii="Arial" w:hAnsi="Arial" w:cs="Arial"/>
              </w:rPr>
              <w:t>advance research in a key priority biomedical question.</w:t>
            </w:r>
          </w:p>
          <w:p w14:paraId="23E93453" w14:textId="77777777" w:rsidR="0024099B" w:rsidRPr="00CE6A89" w:rsidRDefault="0024099B" w:rsidP="008F0F7C">
            <w:pPr>
              <w:spacing w:after="0" w:line="240" w:lineRule="auto"/>
              <w:rPr>
                <w:rFonts w:ascii="Arial" w:hAnsi="Arial" w:cs="Arial"/>
              </w:rPr>
            </w:pPr>
          </w:p>
          <w:p w14:paraId="5D154230" w14:textId="356435FC" w:rsidR="0024099B" w:rsidRPr="00CE6A89" w:rsidRDefault="00615C34" w:rsidP="008F0F7C">
            <w:pPr>
              <w:spacing w:after="0" w:line="240" w:lineRule="auto"/>
              <w:rPr>
                <w:rFonts w:ascii="Arial" w:hAnsi="Arial" w:cs="Arial"/>
              </w:rPr>
            </w:pPr>
            <w:r w:rsidRPr="00CE6A89">
              <w:rPr>
                <w:rFonts w:ascii="Arial" w:hAnsi="Arial" w:cs="Arial"/>
              </w:rPr>
              <w:t xml:space="preserve">Research </w:t>
            </w:r>
            <w:r w:rsidR="0024099B" w:rsidRPr="00CE6A89">
              <w:rPr>
                <w:rFonts w:ascii="Arial" w:hAnsi="Arial" w:cs="Arial"/>
              </w:rPr>
              <w:t xml:space="preserve">Sustainability – Please provide a clear pathway to </w:t>
            </w:r>
            <w:r w:rsidRPr="00CE6A89">
              <w:rPr>
                <w:rFonts w:ascii="Arial" w:hAnsi="Arial" w:cs="Arial"/>
              </w:rPr>
              <w:t>external</w:t>
            </w:r>
            <w:r w:rsidR="0024099B" w:rsidRPr="00CE6A89">
              <w:rPr>
                <w:rFonts w:ascii="Arial" w:hAnsi="Arial" w:cs="Arial"/>
              </w:rPr>
              <w:t xml:space="preserve"> funding.  A common error here is for applicants to list a range of different funding schemes.  We are looking for evidence of a more focused approach to sustainability where you have identified a clear funding </w:t>
            </w:r>
            <w:r w:rsidRPr="00CE6A89">
              <w:rPr>
                <w:rFonts w:ascii="Arial" w:hAnsi="Arial" w:cs="Arial"/>
              </w:rPr>
              <w:t xml:space="preserve">opportunity </w:t>
            </w:r>
            <w:r w:rsidR="0024099B" w:rsidRPr="00CE6A89">
              <w:rPr>
                <w:rFonts w:ascii="Arial" w:hAnsi="Arial" w:cs="Arial"/>
              </w:rPr>
              <w:t>where your research aligns to the strategic priorities of that funder and there is a suitable call within a relevant timeframe of completion of your award.  The information you provide here will be</w:t>
            </w:r>
            <w:r w:rsidRPr="00CE6A89">
              <w:rPr>
                <w:rFonts w:ascii="Arial" w:hAnsi="Arial" w:cs="Arial"/>
              </w:rPr>
              <w:t xml:space="preserve"> one of</w:t>
            </w:r>
            <w:r w:rsidR="0024099B" w:rsidRPr="00CE6A89">
              <w:rPr>
                <w:rFonts w:ascii="Arial" w:hAnsi="Arial" w:cs="Arial"/>
              </w:rPr>
              <w:t xml:space="preserve"> </w:t>
            </w:r>
            <w:r w:rsidR="00F226B0" w:rsidRPr="00CE6A89">
              <w:rPr>
                <w:rFonts w:ascii="Arial" w:hAnsi="Arial" w:cs="Arial"/>
              </w:rPr>
              <w:t xml:space="preserve">the </w:t>
            </w:r>
            <w:r w:rsidR="0024099B" w:rsidRPr="00CE6A89">
              <w:rPr>
                <w:rFonts w:ascii="Arial" w:hAnsi="Arial" w:cs="Arial"/>
              </w:rPr>
              <w:t>sustainable measure</w:t>
            </w:r>
            <w:r w:rsidR="00F226B0" w:rsidRPr="00CE6A89">
              <w:rPr>
                <w:rFonts w:ascii="Arial" w:hAnsi="Arial" w:cs="Arial"/>
              </w:rPr>
              <w:t>s</w:t>
            </w:r>
            <w:r w:rsidR="0024099B" w:rsidRPr="00CE6A89">
              <w:rPr>
                <w:rFonts w:ascii="Arial" w:hAnsi="Arial" w:cs="Arial"/>
              </w:rPr>
              <w:t xml:space="preserve"> of success for the project, and provided for monitoring purposes to the Wellcome Trust.</w:t>
            </w:r>
          </w:p>
          <w:p w14:paraId="0559F417" w14:textId="77777777" w:rsidR="0024099B" w:rsidRPr="00CE6A89" w:rsidRDefault="0024099B" w:rsidP="008F0F7C">
            <w:pPr>
              <w:spacing w:after="0" w:line="240" w:lineRule="auto"/>
              <w:rPr>
                <w:rFonts w:ascii="Arial" w:hAnsi="Arial" w:cs="Arial"/>
              </w:rPr>
            </w:pPr>
          </w:p>
          <w:p w14:paraId="66F5D811" w14:textId="29DCE279" w:rsidR="0024099B" w:rsidRPr="00CE6A89" w:rsidRDefault="0024099B" w:rsidP="008F0F7C">
            <w:pPr>
              <w:spacing w:after="0" w:line="240" w:lineRule="auto"/>
              <w:rPr>
                <w:rFonts w:ascii="Arial" w:hAnsi="Arial" w:cs="Arial"/>
              </w:rPr>
            </w:pPr>
            <w:r w:rsidRPr="00CE6A89">
              <w:rPr>
                <w:rFonts w:ascii="Arial" w:hAnsi="Arial" w:cs="Arial"/>
              </w:rPr>
              <w:t>Enhancing Research Careers – Our new Wellcome Trust award focuses on enhancing research careers across the academic lifespan.  Please tell us why this award is important to you, and to your career ambitions</w:t>
            </w:r>
            <w:r w:rsidR="00D02706" w:rsidRPr="00CE6A89">
              <w:rPr>
                <w:rFonts w:ascii="Arial" w:hAnsi="Arial" w:cs="Arial"/>
              </w:rPr>
              <w:t xml:space="preserve"> (e.g. skill sets, project management experience).  </w:t>
            </w:r>
            <w:r w:rsidRPr="00CE6A89">
              <w:rPr>
                <w:rFonts w:ascii="Arial" w:hAnsi="Arial" w:cs="Arial"/>
              </w:rPr>
              <w:t>How will this help you transition to the next stage of your career?</w:t>
            </w:r>
          </w:p>
          <w:p w14:paraId="1BB2AC2B" w14:textId="77777777" w:rsidR="0024099B" w:rsidRPr="00CE6A89" w:rsidRDefault="0024099B" w:rsidP="008F0F7C">
            <w:pPr>
              <w:spacing w:after="0" w:line="240" w:lineRule="auto"/>
              <w:rPr>
                <w:rFonts w:ascii="Arial" w:hAnsi="Arial" w:cs="Arial"/>
              </w:rPr>
            </w:pPr>
          </w:p>
          <w:p w14:paraId="370F044E" w14:textId="67FFEA7A" w:rsidR="00201263" w:rsidRPr="00CE6A89" w:rsidRDefault="0024099B" w:rsidP="008F0F7C">
            <w:pPr>
              <w:spacing w:after="0" w:line="240" w:lineRule="auto"/>
              <w:rPr>
                <w:rFonts w:ascii="Arial" w:hAnsi="Arial" w:cs="Arial"/>
              </w:rPr>
            </w:pPr>
            <w:r w:rsidRPr="00CE6A89">
              <w:rPr>
                <w:rFonts w:ascii="Arial" w:hAnsi="Arial" w:cs="Arial"/>
              </w:rPr>
              <w:t xml:space="preserve">Equality and Diversity – As part of the Wellcome Trust award we are embedding </w:t>
            </w:r>
            <w:r w:rsidR="00615C34" w:rsidRPr="00CE6A89">
              <w:rPr>
                <w:rFonts w:ascii="Arial" w:hAnsi="Arial" w:cs="Arial"/>
              </w:rPr>
              <w:t>monitoring of</w:t>
            </w:r>
            <w:r w:rsidRPr="00CE6A89">
              <w:rPr>
                <w:rFonts w:ascii="Arial" w:hAnsi="Arial" w:cs="Arial"/>
              </w:rPr>
              <w:t xml:space="preserve"> equal</w:t>
            </w:r>
            <w:r w:rsidR="00615C34" w:rsidRPr="00CE6A89">
              <w:rPr>
                <w:rFonts w:ascii="Arial" w:hAnsi="Arial" w:cs="Arial"/>
              </w:rPr>
              <w:t>ity and diversity throughout all</w:t>
            </w:r>
            <w:r w:rsidRPr="00CE6A89">
              <w:rPr>
                <w:rFonts w:ascii="Arial" w:hAnsi="Arial" w:cs="Arial"/>
              </w:rPr>
              <w:t xml:space="preserve"> scheme</w:t>
            </w:r>
            <w:r w:rsidR="00615C34" w:rsidRPr="00CE6A89">
              <w:rPr>
                <w:rFonts w:ascii="Arial" w:hAnsi="Arial" w:cs="Arial"/>
              </w:rPr>
              <w:t xml:space="preserve">s, and </w:t>
            </w:r>
            <w:r w:rsidR="002466EE" w:rsidRPr="00CE6A89">
              <w:rPr>
                <w:rFonts w:ascii="Arial" w:hAnsi="Arial" w:cs="Arial"/>
              </w:rPr>
              <w:t>wish to learn more about application of equality and diversity with respect to any employment of staff, management of the project and data. Information you provide here will form part of our reporting around this area to the Wellcome Trust.</w:t>
            </w:r>
          </w:p>
          <w:p w14:paraId="69BB3A83" w14:textId="77777777" w:rsidR="003F2965" w:rsidRPr="00CE6A89" w:rsidRDefault="003F2965" w:rsidP="008F0F7C">
            <w:pPr>
              <w:spacing w:after="0" w:line="240" w:lineRule="auto"/>
              <w:rPr>
                <w:rFonts w:ascii="Arial" w:hAnsi="Arial" w:cs="Arial"/>
              </w:rPr>
            </w:pPr>
          </w:p>
          <w:p w14:paraId="4ECA466E" w14:textId="78DFDB9B" w:rsidR="003F2965" w:rsidRPr="00CE6A89" w:rsidRDefault="003F2965" w:rsidP="003F2965">
            <w:pPr>
              <w:spacing w:after="0" w:line="240" w:lineRule="auto"/>
              <w:rPr>
                <w:rFonts w:ascii="Arial" w:hAnsi="Arial" w:cs="Arial"/>
              </w:rPr>
            </w:pPr>
            <w:r w:rsidRPr="00CE6A89">
              <w:rPr>
                <w:rFonts w:ascii="Arial" w:hAnsi="Arial" w:cs="Arial"/>
              </w:rPr>
              <w:t xml:space="preserve">Early Career Researchers – The Wellcome Trust ISSF3 funding creates the opportunity to catalyse and enhance the careers of our ECRS, and we are keen to learn more about how you will use your award to support these future research leaders.  For example, what </w:t>
            </w:r>
            <w:r w:rsidRPr="00CE6A89">
              <w:rPr>
                <w:rFonts w:ascii="Arial" w:hAnsi="Arial" w:cs="Arial"/>
              </w:rPr>
              <w:lastRenderedPageBreak/>
              <w:t xml:space="preserve">activities will you embed in the delivery of your award to enhance ECRs appointed on the projects, and how could the scientific outcomes provide support for their transition to independence? </w:t>
            </w:r>
          </w:p>
          <w:p w14:paraId="3F302595" w14:textId="77777777" w:rsidR="00201263" w:rsidRPr="00CE6A89" w:rsidRDefault="00201263" w:rsidP="008F0F7C">
            <w:pPr>
              <w:spacing w:after="0" w:line="240" w:lineRule="auto"/>
              <w:rPr>
                <w:rFonts w:ascii="Arial" w:hAnsi="Arial" w:cs="Arial"/>
              </w:rPr>
            </w:pPr>
          </w:p>
          <w:p w14:paraId="351E98C0" w14:textId="68B7C653" w:rsidR="00201263" w:rsidRDefault="00201263" w:rsidP="008F0F7C">
            <w:pPr>
              <w:spacing w:after="0" w:line="240" w:lineRule="auto"/>
              <w:rPr>
                <w:rFonts w:ascii="Arial" w:hAnsi="Arial" w:cs="Arial"/>
              </w:rPr>
            </w:pPr>
            <w:r w:rsidRPr="00CE6A89">
              <w:rPr>
                <w:rFonts w:ascii="Arial" w:hAnsi="Arial" w:cs="Arial"/>
              </w:rPr>
              <w:t xml:space="preserve">Justification of Resources – We often receive applications </w:t>
            </w:r>
            <w:r w:rsidR="00347D76" w:rsidRPr="00CE6A89">
              <w:rPr>
                <w:rFonts w:ascii="Arial" w:hAnsi="Arial" w:cs="Arial"/>
              </w:rPr>
              <w:t>that pay</w:t>
            </w:r>
            <w:r w:rsidRPr="00CE6A89">
              <w:rPr>
                <w:rFonts w:ascii="Arial" w:hAnsi="Arial" w:cs="Arial"/>
              </w:rPr>
              <w:t xml:space="preserve"> cursory attention to finances, and many that ask for the full amount possible without any justification of this request.  It is critical to justify your requested finances, and to provide</w:t>
            </w:r>
            <w:r w:rsidR="00163460" w:rsidRPr="00CE6A89">
              <w:rPr>
                <w:rFonts w:ascii="Arial" w:hAnsi="Arial" w:cs="Arial"/>
              </w:rPr>
              <w:t xml:space="preserve"> a</w:t>
            </w:r>
            <w:r w:rsidRPr="00CE6A89">
              <w:rPr>
                <w:rFonts w:ascii="Arial" w:hAnsi="Arial" w:cs="Arial"/>
              </w:rPr>
              <w:t xml:space="preserve"> clear breakdown using the suggested headings.  Consumables should be justified individually rather than providing a single lump sum request.  Where finances are not sufficiently detailed, applications will not be considered at the </w:t>
            </w:r>
            <w:r w:rsidR="00ED2ED3" w:rsidRPr="00CE6A89">
              <w:rPr>
                <w:rFonts w:ascii="Arial" w:hAnsi="Arial" w:cs="Arial"/>
              </w:rPr>
              <w:t xml:space="preserve">relevant </w:t>
            </w:r>
            <w:r w:rsidR="00CE6A89" w:rsidRPr="00CE6A89">
              <w:rPr>
                <w:rFonts w:ascii="Arial" w:hAnsi="Arial" w:cs="Arial"/>
              </w:rPr>
              <w:t>Panel.  Please note, conference costs are not able to be supported for ISSF projects.</w:t>
            </w:r>
          </w:p>
          <w:p w14:paraId="6D403FB5" w14:textId="54D8EFA0" w:rsidR="00090E72" w:rsidRDefault="00090E72" w:rsidP="008F0F7C">
            <w:pPr>
              <w:spacing w:after="0" w:line="240" w:lineRule="auto"/>
              <w:rPr>
                <w:rFonts w:ascii="Arial" w:hAnsi="Arial" w:cs="Arial"/>
              </w:rPr>
            </w:pPr>
          </w:p>
          <w:p w14:paraId="216DA41E" w14:textId="477109B8" w:rsidR="00090E72" w:rsidRPr="004E787A" w:rsidRDefault="00E727FF" w:rsidP="008F0F7C">
            <w:pPr>
              <w:spacing w:after="0" w:line="240" w:lineRule="auto"/>
              <w:rPr>
                <w:rFonts w:ascii="Arial" w:hAnsi="Arial" w:cs="Arial"/>
              </w:rPr>
            </w:pPr>
            <w:bookmarkStart w:id="1" w:name="_Hlk3557799"/>
            <w:r w:rsidRPr="00E11A86">
              <w:rPr>
                <w:rFonts w:ascii="Arial" w:hAnsi="Arial" w:cs="Arial"/>
              </w:rPr>
              <w:t>ISSF project association or resubmission -</w:t>
            </w:r>
            <w:r w:rsidR="00090E72" w:rsidRPr="00E11A86">
              <w:rPr>
                <w:rFonts w:ascii="Arial" w:hAnsi="Arial" w:cs="Arial"/>
              </w:rPr>
              <w:t xml:space="preserve"> Within the ISSF programme we have specific rules from Wellcome Trust that prevent continuation funding.  Within the programme we also aim to ensure that the portfolio of projects does not include double funding or overlapping projects (from overlapping project teams).  This question aims to provide applicants with an opportunity to declare associations with other ISSF projects and submissions.  If the idea or concept is similar to other ISSF projects of previous submissions, then please clarify how this new project is substantially different and occupies a separate niche.  Within ISSF we welcome reformulations of previously submitted grants, however resubmissions should have responded in a significant and substantive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bookmarkEnd w:id="1"/>
          <w:p w14:paraId="7831936E" w14:textId="77777777" w:rsidR="00163460" w:rsidRPr="00CE6A89" w:rsidRDefault="00163460" w:rsidP="008F0F7C">
            <w:pPr>
              <w:spacing w:after="0" w:line="240" w:lineRule="auto"/>
              <w:rPr>
                <w:rFonts w:ascii="Arial" w:hAnsi="Arial" w:cs="Arial"/>
              </w:rPr>
            </w:pPr>
          </w:p>
          <w:p w14:paraId="63DCCD64" w14:textId="77777777" w:rsidR="00462BEE" w:rsidRPr="00CE6A89" w:rsidRDefault="00163460" w:rsidP="00ED2ED3">
            <w:pPr>
              <w:spacing w:after="0" w:line="240" w:lineRule="auto"/>
              <w:rPr>
                <w:rFonts w:ascii="Arial" w:hAnsi="Arial" w:cs="Arial"/>
              </w:rPr>
            </w:pPr>
            <w:r w:rsidRPr="00CE6A89">
              <w:rPr>
                <w:rFonts w:ascii="Arial" w:hAnsi="Arial" w:cs="Arial"/>
              </w:rPr>
              <w:t xml:space="preserve">Peer Review – </w:t>
            </w:r>
            <w:r w:rsidR="00ED2ED3" w:rsidRPr="00CE6A89">
              <w:rPr>
                <w:rFonts w:ascii="Arial" w:hAnsi="Arial" w:cs="Arial"/>
              </w:rPr>
              <w:t>To support high-quality peer review, we are</w:t>
            </w:r>
            <w:r w:rsidRPr="00CE6A89">
              <w:rPr>
                <w:rFonts w:ascii="Arial" w:hAnsi="Arial" w:cs="Arial"/>
              </w:rPr>
              <w:t xml:space="preserv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p w14:paraId="0990FE62" w14:textId="3FC929C6" w:rsidR="00B914AE" w:rsidRPr="00CE6A89" w:rsidRDefault="00B914AE" w:rsidP="00ED2ED3">
            <w:pPr>
              <w:spacing w:after="0" w:line="240" w:lineRule="auto"/>
              <w:rPr>
                <w:rFonts w:ascii="Arial" w:hAnsi="Arial" w:cs="Arial"/>
              </w:rPr>
            </w:pPr>
          </w:p>
        </w:tc>
      </w:tr>
    </w:tbl>
    <w:p w14:paraId="53235888" w14:textId="77777777" w:rsidR="00714776" w:rsidRPr="00CE6A89" w:rsidRDefault="00714776" w:rsidP="003B52B7">
      <w:pPr>
        <w:spacing w:after="0"/>
        <w:rPr>
          <w:rFonts w:ascii="Arial" w:hAnsi="Arial" w:cs="Arial"/>
        </w:rPr>
      </w:pPr>
    </w:p>
    <w:p w14:paraId="4F146886" w14:textId="77777777" w:rsidR="00697110" w:rsidRPr="00CE6A89" w:rsidRDefault="00697110"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CE6A89" w14:paraId="50902719" w14:textId="77777777" w:rsidTr="00D61B64">
        <w:trPr>
          <w:trHeight w:val="319"/>
        </w:trPr>
        <w:tc>
          <w:tcPr>
            <w:tcW w:w="9418" w:type="dxa"/>
            <w:shd w:val="clear" w:color="auto" w:fill="D9D9D9"/>
          </w:tcPr>
          <w:p w14:paraId="3FB652B8" w14:textId="77777777" w:rsidR="00697110" w:rsidRPr="00CE6A89" w:rsidRDefault="00697110" w:rsidP="00D61B64">
            <w:pPr>
              <w:spacing w:after="0"/>
              <w:rPr>
                <w:rFonts w:ascii="Arial" w:hAnsi="Arial" w:cs="Arial"/>
                <w:b/>
              </w:rPr>
            </w:pPr>
            <w:r w:rsidRPr="00CE6A89">
              <w:rPr>
                <w:rFonts w:ascii="Arial" w:hAnsi="Arial" w:cs="Arial"/>
                <w:b/>
              </w:rPr>
              <w:t>3. Application Process &amp; Review</w:t>
            </w:r>
          </w:p>
        </w:tc>
      </w:tr>
      <w:tr w:rsidR="00697110" w:rsidRPr="00CE6A89" w14:paraId="2F3D1A89" w14:textId="77777777" w:rsidTr="00D61B64">
        <w:trPr>
          <w:trHeight w:val="1345"/>
        </w:trPr>
        <w:tc>
          <w:tcPr>
            <w:tcW w:w="9418" w:type="dxa"/>
          </w:tcPr>
          <w:p w14:paraId="79480A95" w14:textId="6E256540" w:rsidR="009D4102" w:rsidRPr="00CE6A89" w:rsidRDefault="009D4102" w:rsidP="009D4102">
            <w:pPr>
              <w:spacing w:after="0" w:line="240" w:lineRule="auto"/>
              <w:rPr>
                <w:rFonts w:ascii="Arial" w:hAnsi="Arial" w:cs="Arial"/>
              </w:rPr>
            </w:pPr>
            <w:r w:rsidRPr="00CE6A89">
              <w:rPr>
                <w:rFonts w:ascii="Arial" w:hAnsi="Arial" w:cs="Arial"/>
              </w:rPr>
              <w:t xml:space="preserve">All applications should be submitted on the appropriate application form, with attention paid to the requirements for each section.  </w:t>
            </w:r>
            <w:r w:rsidR="00F27DE8" w:rsidRPr="00CE6A89">
              <w:rPr>
                <w:rFonts w:ascii="Arial" w:hAnsi="Arial" w:cs="Arial"/>
              </w:rPr>
              <w:t xml:space="preserve">Please note that additional information/appendices (beyond our requested timeline, see Project Outline) are </w:t>
            </w:r>
            <w:r w:rsidR="00F27DE8" w:rsidRPr="00CE6A89">
              <w:rPr>
                <w:rFonts w:ascii="Arial" w:hAnsi="Arial" w:cs="Arial"/>
                <w:b/>
                <w:u w:val="single"/>
              </w:rPr>
              <w:t>not</w:t>
            </w:r>
            <w:r w:rsidR="00F27DE8" w:rsidRPr="00CE6A89">
              <w:rPr>
                <w:rFonts w:ascii="Arial" w:hAnsi="Arial" w:cs="Arial"/>
              </w:rPr>
              <w:t xml:space="preserve"> allowed and will be excluded from the application at review. </w:t>
            </w:r>
            <w:r w:rsidRPr="00CE6A89">
              <w:rPr>
                <w:rFonts w:ascii="Arial" w:hAnsi="Arial" w:cs="Arial"/>
              </w:rPr>
              <w:t xml:space="preserve">  Applicants should </w:t>
            </w:r>
            <w:r w:rsidRPr="00CE6A89">
              <w:rPr>
                <w:rFonts w:ascii="Arial" w:hAnsi="Arial" w:cs="Arial"/>
                <w:b/>
                <w:u w:val="single"/>
              </w:rPr>
              <w:t>not</w:t>
            </w:r>
            <w:r w:rsidRPr="00CE6A89">
              <w:rPr>
                <w:rFonts w:ascii="Arial" w:hAnsi="Arial" w:cs="Arial"/>
              </w:rPr>
              <w:t xml:space="preserve"> exceed the permitted word count for each section (including table and figure legends); if they do, the application will not be considered at the Panel.  Similarly, a lack of detailed justification of research costs will result in the application not being submitted to the Panel.  </w:t>
            </w:r>
          </w:p>
          <w:p w14:paraId="5BCADF40" w14:textId="77777777" w:rsidR="009D4102" w:rsidRPr="00CE6A89" w:rsidRDefault="009D4102" w:rsidP="009D4102">
            <w:pPr>
              <w:spacing w:after="0" w:line="240" w:lineRule="auto"/>
              <w:rPr>
                <w:rFonts w:ascii="Arial" w:hAnsi="Arial" w:cs="Arial"/>
              </w:rPr>
            </w:pPr>
          </w:p>
          <w:p w14:paraId="10E39476" w14:textId="734FB11B" w:rsidR="009D4102" w:rsidRPr="00CE6A89" w:rsidRDefault="009D4102" w:rsidP="009D4102">
            <w:pPr>
              <w:spacing w:after="0" w:line="240" w:lineRule="auto"/>
              <w:rPr>
                <w:rFonts w:ascii="Arial" w:hAnsi="Arial" w:cs="Arial"/>
              </w:rPr>
            </w:pPr>
            <w:r w:rsidRPr="00CE6A89">
              <w:rPr>
                <w:rFonts w:ascii="Arial" w:hAnsi="Arial" w:cs="Arial"/>
              </w:rPr>
              <w:t xml:space="preserve">Applicants should </w:t>
            </w:r>
            <w:r w:rsidRPr="00CE6A89">
              <w:rPr>
                <w:rFonts w:ascii="Arial" w:hAnsi="Arial" w:cs="Arial"/>
                <w:b/>
                <w:u w:val="single"/>
              </w:rPr>
              <w:t xml:space="preserve">not be Lead PI </w:t>
            </w:r>
            <w:r w:rsidRPr="00CE6A89">
              <w:rPr>
                <w:rFonts w:ascii="Arial" w:hAnsi="Arial" w:cs="Arial"/>
              </w:rPr>
              <w:t xml:space="preserve">on an application for more than one funding scheme within the Collaboration </w:t>
            </w:r>
            <w:r w:rsidR="004F6541" w:rsidRPr="00CE6A89">
              <w:rPr>
                <w:rFonts w:ascii="Arial" w:hAnsi="Arial" w:cs="Arial"/>
              </w:rPr>
              <w:t>Panel</w:t>
            </w:r>
            <w:r w:rsidRPr="00CE6A89">
              <w:rPr>
                <w:rFonts w:ascii="Arial" w:hAnsi="Arial" w:cs="Arial"/>
              </w:rPr>
              <w:t xml:space="preserve"> at the same time. For example, an applicant for a Cross-Disciplinary Award would not be permitted to also apply for a Population, Translational Kickstart or Interlinking Award within the same call.  This restriction is designed to reduce the number of applications the panel has to review, and encourage researchers to consider applications aligned to the right scheme at the right time in the research delivery timeline. </w:t>
            </w:r>
          </w:p>
          <w:p w14:paraId="05C3302A" w14:textId="77777777" w:rsidR="009D4102" w:rsidRPr="00CE6A89" w:rsidRDefault="009D4102" w:rsidP="009D4102">
            <w:pPr>
              <w:spacing w:after="0" w:line="240" w:lineRule="auto"/>
              <w:rPr>
                <w:rFonts w:ascii="Arial" w:hAnsi="Arial" w:cs="Arial"/>
              </w:rPr>
            </w:pPr>
          </w:p>
          <w:p w14:paraId="2C1B5EB3" w14:textId="77777777" w:rsidR="009D4102" w:rsidRPr="00CE6A89" w:rsidRDefault="009D4102" w:rsidP="009D4102">
            <w:pPr>
              <w:autoSpaceDE w:val="0"/>
              <w:autoSpaceDN w:val="0"/>
              <w:adjustRightInd w:val="0"/>
              <w:spacing w:after="0" w:line="240" w:lineRule="auto"/>
              <w:rPr>
                <w:rFonts w:ascii="Arial" w:eastAsiaTheme="minorHAnsi" w:hAnsi="Arial" w:cs="Arial"/>
              </w:rPr>
            </w:pPr>
            <w:r w:rsidRPr="00CE6A89">
              <w:rPr>
                <w:rFonts w:ascii="Arial" w:eastAsiaTheme="minorHAnsi" w:hAnsi="Arial" w:cs="Arial"/>
              </w:rPr>
              <w:lastRenderedPageBreak/>
              <w:t>All applications will be reviewed by an experienced and representative panel of Cardiff University staff.  For these panels we aim to ensure representation from across the College, both in terms of scientific expertise, diversity and seniority.  Early career researchers may attend these panels as observers, and be provided with applications (in confidence) to help them learn more about grant reviewing processes.</w:t>
            </w:r>
          </w:p>
          <w:p w14:paraId="310CCFA5" w14:textId="77777777" w:rsidR="009D4102" w:rsidRPr="00CE6A89" w:rsidRDefault="009D4102" w:rsidP="009D4102">
            <w:pPr>
              <w:autoSpaceDE w:val="0"/>
              <w:autoSpaceDN w:val="0"/>
              <w:adjustRightInd w:val="0"/>
              <w:spacing w:after="0" w:line="240" w:lineRule="auto"/>
              <w:rPr>
                <w:rFonts w:ascii="Arial" w:eastAsiaTheme="minorHAnsi" w:hAnsi="Arial" w:cs="Arial"/>
              </w:rPr>
            </w:pPr>
          </w:p>
          <w:p w14:paraId="5386C5E1" w14:textId="1FAC4ECB" w:rsidR="009D4102" w:rsidRPr="00CE6A89" w:rsidRDefault="009D4102" w:rsidP="009D4102">
            <w:pPr>
              <w:autoSpaceDE w:val="0"/>
              <w:autoSpaceDN w:val="0"/>
              <w:adjustRightInd w:val="0"/>
              <w:spacing w:after="0" w:line="240" w:lineRule="auto"/>
              <w:rPr>
                <w:rFonts w:ascii="Arial" w:hAnsi="Arial" w:cs="Arial"/>
              </w:rPr>
            </w:pPr>
            <w:r w:rsidRPr="00CE6A89">
              <w:rPr>
                <w:rFonts w:ascii="Arial" w:hAnsi="Arial" w:cs="Arial"/>
              </w:rPr>
              <w:t xml:space="preserve">Alongside assessment of the scientific quality of the project, and potential to deliver sustainable external funding, the panel will be encouraged to consider alignment with the Wellcome Trust </w:t>
            </w:r>
            <w:r w:rsidR="00C804AB" w:rsidRPr="00CE6A89">
              <w:rPr>
                <w:rFonts w:ascii="Arial" w:hAnsi="Arial" w:cs="Arial"/>
              </w:rPr>
              <w:t>ISSF3</w:t>
            </w:r>
            <w:r w:rsidRPr="00CE6A89">
              <w:rPr>
                <w:rFonts w:ascii="Arial" w:hAnsi="Arial" w:cs="Arial"/>
              </w:rPr>
              <w:t xml:space="preserve"> career framework and College research priorities.  They will also consider the benefit to early career researchers of all applications (e.g., growing skills and capacity in key interdisciplinary research areas).</w:t>
            </w:r>
          </w:p>
          <w:p w14:paraId="746239E1" w14:textId="77777777" w:rsidR="009D4102" w:rsidRPr="00CE6A89" w:rsidRDefault="009D4102" w:rsidP="009D4102">
            <w:pPr>
              <w:autoSpaceDE w:val="0"/>
              <w:autoSpaceDN w:val="0"/>
              <w:adjustRightInd w:val="0"/>
              <w:spacing w:after="0" w:line="240" w:lineRule="auto"/>
              <w:rPr>
                <w:rFonts w:ascii="Arial" w:hAnsi="Arial" w:cs="Arial"/>
              </w:rPr>
            </w:pPr>
          </w:p>
          <w:p w14:paraId="28C06559" w14:textId="7F7B17F6" w:rsidR="00697110" w:rsidRPr="00CE6A89" w:rsidRDefault="009D4102" w:rsidP="009D4102">
            <w:pPr>
              <w:autoSpaceDE w:val="0"/>
              <w:autoSpaceDN w:val="0"/>
              <w:adjustRightInd w:val="0"/>
              <w:spacing w:after="0" w:line="240" w:lineRule="auto"/>
              <w:rPr>
                <w:rFonts w:ascii="Arial" w:hAnsi="Arial" w:cs="Arial"/>
              </w:rPr>
            </w:pPr>
            <w:r w:rsidRPr="00CE6A89">
              <w:rPr>
                <w:rFonts w:ascii="Arial" w:hAnsi="Arial" w:cs="Arial"/>
              </w:rPr>
              <w:t>Strategic decisions when applications are tied for funding will be made based on College research priority and consideration of curr</w:t>
            </w:r>
            <w:r w:rsidR="00A37189" w:rsidRPr="00CE6A89">
              <w:rPr>
                <w:rFonts w:ascii="Arial" w:hAnsi="Arial" w:cs="Arial"/>
              </w:rPr>
              <w:t>ent PI-held Wellcome Trust ISSF</w:t>
            </w:r>
            <w:r w:rsidRPr="00CE6A89">
              <w:rPr>
                <w:rFonts w:ascii="Arial" w:hAnsi="Arial" w:cs="Arial"/>
              </w:rPr>
              <w:t>3 funding.  Regarding the latter, we are keen that the Wellcome Trust Funds are used to the maximum benefit for the many talented researchers we have in the College, and researchers should consider carefully which schemes to apply for aligned to their research aspirations.  Similarly, consideration of budgets can mean that the full requested amount of funding may not be awarded.</w:t>
            </w:r>
          </w:p>
          <w:p w14:paraId="58682AC1" w14:textId="77535137" w:rsidR="00B914AE" w:rsidRPr="00CE6A89" w:rsidRDefault="00B914AE" w:rsidP="009D4102">
            <w:pPr>
              <w:autoSpaceDE w:val="0"/>
              <w:autoSpaceDN w:val="0"/>
              <w:adjustRightInd w:val="0"/>
              <w:spacing w:after="0" w:line="240" w:lineRule="auto"/>
              <w:rPr>
                <w:rFonts w:ascii="Arial" w:eastAsiaTheme="minorHAnsi" w:hAnsi="Arial" w:cs="Arial"/>
              </w:rPr>
            </w:pPr>
          </w:p>
        </w:tc>
      </w:tr>
    </w:tbl>
    <w:p w14:paraId="5E2A65B0" w14:textId="77777777" w:rsidR="00B914AE" w:rsidRPr="00CE6A89" w:rsidRDefault="00B914AE"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CE6A89" w14:paraId="74772971" w14:textId="77777777" w:rsidTr="00B914AE">
        <w:trPr>
          <w:trHeight w:val="319"/>
        </w:trPr>
        <w:tc>
          <w:tcPr>
            <w:tcW w:w="9192" w:type="dxa"/>
            <w:shd w:val="clear" w:color="auto" w:fill="D9D9D9"/>
          </w:tcPr>
          <w:p w14:paraId="009BCF95" w14:textId="2C25FC36" w:rsidR="00697110" w:rsidRPr="00CE6A89" w:rsidRDefault="00697110" w:rsidP="009979E6">
            <w:pPr>
              <w:spacing w:after="0"/>
              <w:rPr>
                <w:rFonts w:ascii="Arial" w:hAnsi="Arial" w:cs="Arial"/>
                <w:b/>
              </w:rPr>
            </w:pPr>
            <w:r w:rsidRPr="00CE6A89">
              <w:rPr>
                <w:rFonts w:ascii="Arial" w:hAnsi="Arial" w:cs="Arial"/>
                <w:b/>
              </w:rPr>
              <w:t xml:space="preserve">4. </w:t>
            </w:r>
            <w:r w:rsidR="009979E6" w:rsidRPr="00CE6A89">
              <w:rPr>
                <w:rFonts w:ascii="Arial" w:hAnsi="Arial" w:cs="Arial"/>
                <w:b/>
              </w:rPr>
              <w:t>Governance and Panellists</w:t>
            </w:r>
          </w:p>
        </w:tc>
      </w:tr>
      <w:tr w:rsidR="00697110" w:rsidRPr="00CE6A89" w14:paraId="2DE0F9CC" w14:textId="77777777" w:rsidTr="00F27DE8">
        <w:trPr>
          <w:trHeight w:val="897"/>
        </w:trPr>
        <w:tc>
          <w:tcPr>
            <w:tcW w:w="9192" w:type="dxa"/>
          </w:tcPr>
          <w:p w14:paraId="113B4305" w14:textId="666EB5A3" w:rsidR="009D4102" w:rsidRPr="00CE6A89" w:rsidRDefault="009979E6" w:rsidP="009D4102">
            <w:pPr>
              <w:autoSpaceDE w:val="0"/>
              <w:autoSpaceDN w:val="0"/>
              <w:adjustRightInd w:val="0"/>
              <w:spacing w:after="0" w:line="240" w:lineRule="auto"/>
              <w:rPr>
                <w:rFonts w:ascii="Arial" w:hAnsi="Arial" w:cs="Arial"/>
              </w:rPr>
            </w:pPr>
            <w:r w:rsidRPr="00CE6A89">
              <w:rPr>
                <w:rFonts w:ascii="Arial" w:hAnsi="Arial" w:cs="Arial"/>
              </w:rPr>
              <w:t xml:space="preserve"> </w:t>
            </w:r>
            <w:r w:rsidR="009D4102" w:rsidRPr="00CE6A89">
              <w:rPr>
                <w:rFonts w:ascii="Arial" w:hAnsi="Arial" w:cs="Arial"/>
              </w:rPr>
              <w:t>Wellcome Trust ISSF Schemes are reviewed by separate panels aligned to career stage (currently Training, Consolidation &amp; Independence, Collaboration and Public Engagement).  The Cross-Disciplinary Award is considered at the Collaboration Panel.</w:t>
            </w:r>
          </w:p>
          <w:p w14:paraId="2986D10A" w14:textId="77777777" w:rsidR="009D4102" w:rsidRPr="00CE6A89" w:rsidRDefault="009D4102" w:rsidP="009D4102">
            <w:pPr>
              <w:autoSpaceDE w:val="0"/>
              <w:autoSpaceDN w:val="0"/>
              <w:adjustRightInd w:val="0"/>
              <w:spacing w:after="0" w:line="240" w:lineRule="auto"/>
              <w:rPr>
                <w:rFonts w:ascii="Arial" w:hAnsi="Arial" w:cs="Arial"/>
              </w:rPr>
            </w:pPr>
          </w:p>
          <w:p w14:paraId="340E2548" w14:textId="77777777" w:rsidR="009D4102" w:rsidRPr="00CE6A89" w:rsidRDefault="009D4102" w:rsidP="009D4102">
            <w:pPr>
              <w:autoSpaceDE w:val="0"/>
              <w:autoSpaceDN w:val="0"/>
              <w:adjustRightInd w:val="0"/>
              <w:spacing w:after="0" w:line="240" w:lineRule="auto"/>
              <w:rPr>
                <w:rFonts w:ascii="Arial" w:hAnsi="Arial" w:cs="Arial"/>
              </w:rPr>
            </w:pPr>
            <w:r w:rsidRPr="00CE6A89">
              <w:rPr>
                <w:rFonts w:ascii="Arial" w:hAnsi="Arial" w:cs="Arial"/>
              </w:rPr>
              <w:t>Our panellists are all experienced at grant reviewing, with each panel including representation from both junior / senior researchers, as well as across all Schools in the College.  Panellists undergo equality and diversity training to ensure as fair and transparent process of assessment.</w:t>
            </w:r>
          </w:p>
          <w:p w14:paraId="1DB8FAEC" w14:textId="77777777" w:rsidR="009D4102" w:rsidRPr="00CE6A89" w:rsidRDefault="009D4102" w:rsidP="009D4102">
            <w:pPr>
              <w:autoSpaceDE w:val="0"/>
              <w:autoSpaceDN w:val="0"/>
              <w:adjustRightInd w:val="0"/>
              <w:spacing w:after="0" w:line="240" w:lineRule="auto"/>
              <w:rPr>
                <w:rFonts w:ascii="Arial" w:hAnsi="Arial" w:cs="Arial"/>
              </w:rPr>
            </w:pPr>
          </w:p>
          <w:p w14:paraId="5C7EF950" w14:textId="13DB6E2F" w:rsidR="009D4102" w:rsidRPr="00CE6A89" w:rsidRDefault="007661D7" w:rsidP="009D4102">
            <w:pPr>
              <w:autoSpaceDE w:val="0"/>
              <w:autoSpaceDN w:val="0"/>
              <w:adjustRightInd w:val="0"/>
              <w:spacing w:after="0" w:line="240" w:lineRule="auto"/>
              <w:rPr>
                <w:rFonts w:ascii="Arial" w:hAnsi="Arial" w:cs="Arial"/>
              </w:rPr>
            </w:pPr>
            <w:r w:rsidRPr="00CE6A89">
              <w:rPr>
                <w:rFonts w:ascii="Arial" w:hAnsi="Arial" w:cs="Arial"/>
              </w:rPr>
              <w:t>Panels provide</w:t>
            </w:r>
            <w:r w:rsidR="009D4102" w:rsidRPr="00CE6A89">
              <w:rPr>
                <w:rFonts w:ascii="Arial" w:hAnsi="Arial" w:cs="Arial"/>
              </w:rPr>
              <w:t xml:space="preserve"> recommended decisions which require ratification by the Wellcome Trust ISSF3 Board.  Panellists are not allowed to provide information about outcomes from panel decision-making, similar to external grant reviewing panels.  The contact for all queries relevant to applications, panels and outcomes is via </w:t>
            </w:r>
            <w:hyperlink r:id="rId9" w:history="1">
              <w:r w:rsidR="009D4102" w:rsidRPr="00CE6A89">
                <w:rPr>
                  <w:rStyle w:val="Hyperlink"/>
                  <w:rFonts w:ascii="Arial" w:hAnsi="Arial" w:cs="Arial"/>
                </w:rPr>
                <w:t>ISSFAdmin@cardiff.ac.uk</w:t>
              </w:r>
            </w:hyperlink>
            <w:r w:rsidR="009D4102" w:rsidRPr="00CE6A89">
              <w:rPr>
                <w:rFonts w:ascii="Arial" w:hAnsi="Arial" w:cs="Arial"/>
              </w:rPr>
              <w:t>.</w:t>
            </w:r>
          </w:p>
          <w:p w14:paraId="0E2F5A24" w14:textId="77777777" w:rsidR="009D4102" w:rsidRPr="00CE6A89" w:rsidRDefault="009D4102" w:rsidP="009D4102">
            <w:pPr>
              <w:autoSpaceDE w:val="0"/>
              <w:autoSpaceDN w:val="0"/>
              <w:adjustRightInd w:val="0"/>
              <w:spacing w:after="0" w:line="240" w:lineRule="auto"/>
              <w:rPr>
                <w:rFonts w:ascii="Arial" w:hAnsi="Arial" w:cs="Arial"/>
              </w:rPr>
            </w:pPr>
          </w:p>
          <w:p w14:paraId="62854626" w14:textId="3B3223ED" w:rsidR="00B914AE" w:rsidRPr="00CE6A89" w:rsidRDefault="009D4102" w:rsidP="00F27DE8">
            <w:pPr>
              <w:autoSpaceDE w:val="0"/>
              <w:autoSpaceDN w:val="0"/>
              <w:adjustRightInd w:val="0"/>
              <w:spacing w:after="0" w:line="240" w:lineRule="auto"/>
              <w:rPr>
                <w:rFonts w:ascii="Arial" w:eastAsiaTheme="minorHAnsi" w:hAnsi="Arial" w:cs="Arial"/>
              </w:rPr>
            </w:pPr>
            <w:r w:rsidRPr="00CE6A89">
              <w:rPr>
                <w:rFonts w:ascii="Arial" w:hAnsi="Arial" w:cs="Arial"/>
              </w:rPr>
              <w:t>Due to the high number of submissions to our Wellcome ISSF2 Panels it has not previously been possible for the College to provide detailed f</w:t>
            </w:r>
            <w:r w:rsidR="00A37189" w:rsidRPr="00CE6A89">
              <w:rPr>
                <w:rFonts w:ascii="Arial" w:hAnsi="Arial" w:cs="Arial"/>
              </w:rPr>
              <w:t>eedback to applicants. For ISSF</w:t>
            </w:r>
            <w:r w:rsidRPr="00CE6A89">
              <w:rPr>
                <w:rFonts w:ascii="Arial" w:hAnsi="Arial" w:cs="Arial"/>
              </w:rPr>
              <w:t xml:space="preserve">3, we hope to ensure that early career researchers obtain feedback from applications to help them develop their skills in grant writing.  This will be developed as we start to understand the demand for our dedicated early career researcher schemes, and </w:t>
            </w:r>
            <w:r w:rsidR="008342C9" w:rsidRPr="00CE6A89">
              <w:rPr>
                <w:rFonts w:ascii="Arial" w:hAnsi="Arial" w:cs="Arial"/>
              </w:rPr>
              <w:t xml:space="preserve">how </w:t>
            </w:r>
            <w:r w:rsidRPr="00CE6A89">
              <w:rPr>
                <w:rFonts w:ascii="Arial" w:hAnsi="Arial" w:cs="Arial"/>
              </w:rPr>
              <w:t>we might best enhance the opportunities for our more junior r</w:t>
            </w:r>
            <w:r w:rsidR="00F27DE8" w:rsidRPr="00CE6A89">
              <w:rPr>
                <w:rFonts w:ascii="Arial" w:hAnsi="Arial" w:cs="Arial"/>
              </w:rPr>
              <w:t>e</w:t>
            </w:r>
            <w:r w:rsidRPr="00CE6A89">
              <w:rPr>
                <w:rFonts w:ascii="Arial" w:hAnsi="Arial" w:cs="Arial"/>
              </w:rPr>
              <w:t>searchers.</w:t>
            </w:r>
          </w:p>
        </w:tc>
      </w:tr>
    </w:tbl>
    <w:p w14:paraId="1B8BF904" w14:textId="77777777" w:rsidR="00B914AE" w:rsidRPr="00CE6A89" w:rsidRDefault="00B914AE"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CE6A89" w14:paraId="6E09EDE1" w14:textId="77777777" w:rsidTr="00B914AE">
        <w:tc>
          <w:tcPr>
            <w:tcW w:w="9192" w:type="dxa"/>
            <w:shd w:val="clear" w:color="auto" w:fill="D9D9D9"/>
          </w:tcPr>
          <w:p w14:paraId="0E084349" w14:textId="3789D0DA" w:rsidR="00A953A4" w:rsidRPr="00CE6A89" w:rsidRDefault="00DF331E" w:rsidP="003B52B7">
            <w:pPr>
              <w:spacing w:after="0"/>
              <w:rPr>
                <w:rFonts w:ascii="Arial" w:hAnsi="Arial" w:cs="Arial"/>
                <w:b/>
              </w:rPr>
            </w:pPr>
            <w:r w:rsidRPr="00CE6A89">
              <w:rPr>
                <w:rFonts w:ascii="Arial" w:hAnsi="Arial" w:cs="Arial"/>
                <w:b/>
              </w:rPr>
              <w:t>5</w:t>
            </w:r>
            <w:r w:rsidR="006D211B" w:rsidRPr="00CE6A89">
              <w:rPr>
                <w:rFonts w:ascii="Arial" w:hAnsi="Arial" w:cs="Arial"/>
                <w:b/>
              </w:rPr>
              <w:t xml:space="preserve">. </w:t>
            </w:r>
            <w:r w:rsidR="00FE5A81" w:rsidRPr="00CE6A89">
              <w:rPr>
                <w:rFonts w:ascii="Arial" w:hAnsi="Arial" w:cs="Arial"/>
                <w:b/>
              </w:rPr>
              <w:t>Submission Deadline</w:t>
            </w:r>
          </w:p>
        </w:tc>
      </w:tr>
      <w:tr w:rsidR="00A953A4" w:rsidRPr="00CE6A89" w14:paraId="77177F4B" w14:textId="77777777" w:rsidTr="00B914AE">
        <w:tc>
          <w:tcPr>
            <w:tcW w:w="9192" w:type="dxa"/>
          </w:tcPr>
          <w:p w14:paraId="0DF7D0F2" w14:textId="28DC9E3A" w:rsidR="00DF331E" w:rsidRPr="00CE6A89" w:rsidRDefault="00893F19" w:rsidP="00D63BFC">
            <w:pPr>
              <w:autoSpaceDE w:val="0"/>
              <w:autoSpaceDN w:val="0"/>
              <w:adjustRightInd w:val="0"/>
              <w:spacing w:after="0" w:line="240" w:lineRule="auto"/>
              <w:jc w:val="both"/>
              <w:rPr>
                <w:rFonts w:ascii="Arial" w:eastAsiaTheme="minorHAnsi" w:hAnsi="Arial" w:cs="Arial"/>
              </w:rPr>
            </w:pPr>
            <w:r w:rsidRPr="00CE6A89">
              <w:rPr>
                <w:rFonts w:ascii="Arial" w:eastAsiaTheme="minorHAnsi" w:hAnsi="Arial" w:cs="Arial"/>
              </w:rPr>
              <w:t xml:space="preserve">All applications should be submitted to </w:t>
            </w:r>
            <w:hyperlink r:id="rId10" w:history="1">
              <w:r w:rsidR="00672E66" w:rsidRPr="00CE6A89">
                <w:rPr>
                  <w:rStyle w:val="Hyperlink"/>
                  <w:rFonts w:ascii="Arial" w:eastAsiaTheme="minorHAnsi" w:hAnsi="Arial" w:cs="Arial"/>
                </w:rPr>
                <w:t>ISSFAdmin@cardiff.ac.uk</w:t>
              </w:r>
            </w:hyperlink>
            <w:r w:rsidR="00672E66" w:rsidRPr="00CE6A89">
              <w:rPr>
                <w:rFonts w:ascii="Arial" w:eastAsiaTheme="minorHAnsi" w:hAnsi="Arial" w:cs="Arial"/>
              </w:rPr>
              <w:t xml:space="preserve"> by</w:t>
            </w:r>
            <w:r w:rsidR="00462BEE" w:rsidRPr="00CE6A89">
              <w:rPr>
                <w:rFonts w:ascii="Arial" w:eastAsiaTheme="minorHAnsi" w:hAnsi="Arial" w:cs="Arial"/>
              </w:rPr>
              <w:t xml:space="preserve"> </w:t>
            </w:r>
            <w:r w:rsidR="00B670EB" w:rsidRPr="00CC01B0">
              <w:rPr>
                <w:rFonts w:ascii="Arial" w:eastAsiaTheme="minorHAnsi" w:hAnsi="Arial" w:cs="Arial"/>
                <w:b/>
                <w:bCs/>
              </w:rPr>
              <w:t>17</w:t>
            </w:r>
            <w:r w:rsidR="00B670EB" w:rsidRPr="00CC01B0">
              <w:rPr>
                <w:rFonts w:ascii="Arial" w:eastAsia="Times New Roman" w:hAnsi="Arial" w:cs="Arial"/>
                <w:b/>
                <w:bCs/>
                <w:color w:val="222222"/>
                <w:lang w:eastAsia="en-GB"/>
              </w:rPr>
              <w:t>:</w:t>
            </w:r>
            <w:r w:rsidR="00B670EB">
              <w:rPr>
                <w:rFonts w:ascii="Arial" w:eastAsia="Times New Roman" w:hAnsi="Arial" w:cs="Arial"/>
                <w:b/>
                <w:bCs/>
                <w:color w:val="222222"/>
                <w:lang w:eastAsia="en-GB"/>
              </w:rPr>
              <w:t>00</w:t>
            </w:r>
            <w:r w:rsidR="00B670EB" w:rsidRPr="006222CF">
              <w:rPr>
                <w:rFonts w:ascii="Arial" w:eastAsia="Times New Roman" w:hAnsi="Arial" w:cs="Arial"/>
                <w:b/>
                <w:color w:val="222222"/>
                <w:lang w:eastAsia="en-GB"/>
              </w:rPr>
              <w:t xml:space="preserve"> GMT, </w:t>
            </w:r>
            <w:r w:rsidR="00B670EB">
              <w:rPr>
                <w:rFonts w:ascii="Arial" w:eastAsia="Times New Roman" w:hAnsi="Arial" w:cs="Arial"/>
                <w:b/>
                <w:color w:val="222222"/>
                <w:lang w:eastAsia="en-GB"/>
              </w:rPr>
              <w:t>Mon</w:t>
            </w:r>
            <w:r w:rsidR="00B670EB" w:rsidRPr="006222CF">
              <w:rPr>
                <w:rFonts w:ascii="Arial" w:eastAsia="Times New Roman" w:hAnsi="Arial" w:cs="Arial"/>
                <w:b/>
                <w:color w:val="222222"/>
                <w:lang w:eastAsia="en-GB"/>
              </w:rPr>
              <w:t xml:space="preserve">day </w:t>
            </w:r>
            <w:r w:rsidR="00EA4942">
              <w:rPr>
                <w:rFonts w:ascii="Arial" w:eastAsia="Times New Roman" w:hAnsi="Arial" w:cs="Arial"/>
                <w:b/>
                <w:color w:val="222222"/>
                <w:lang w:eastAsia="en-GB"/>
              </w:rPr>
              <w:t>23</w:t>
            </w:r>
            <w:r w:rsidR="00EA4942" w:rsidRPr="00EA4942">
              <w:rPr>
                <w:rFonts w:ascii="Arial" w:eastAsia="Times New Roman" w:hAnsi="Arial" w:cs="Arial"/>
                <w:b/>
                <w:color w:val="222222"/>
                <w:vertAlign w:val="superscript"/>
                <w:lang w:eastAsia="en-GB"/>
              </w:rPr>
              <w:t>rd</w:t>
            </w:r>
            <w:r w:rsidR="00EA4942">
              <w:rPr>
                <w:rFonts w:ascii="Arial" w:eastAsia="Times New Roman" w:hAnsi="Arial" w:cs="Arial"/>
                <w:b/>
                <w:color w:val="222222"/>
                <w:lang w:eastAsia="en-GB"/>
              </w:rPr>
              <w:t xml:space="preserve"> March</w:t>
            </w:r>
            <w:r w:rsidR="00B670EB" w:rsidRPr="006222CF">
              <w:rPr>
                <w:rFonts w:ascii="Arial" w:eastAsia="Times New Roman" w:hAnsi="Arial" w:cs="Arial"/>
                <w:b/>
                <w:color w:val="222222"/>
                <w:lang w:eastAsia="en-GB"/>
              </w:rPr>
              <w:t xml:space="preserve"> 20</w:t>
            </w:r>
            <w:r w:rsidR="00EA4942">
              <w:rPr>
                <w:rFonts w:ascii="Arial" w:eastAsia="Times New Roman" w:hAnsi="Arial" w:cs="Arial"/>
                <w:b/>
                <w:color w:val="222222"/>
                <w:lang w:eastAsia="en-GB"/>
              </w:rPr>
              <w:t>20</w:t>
            </w:r>
            <w:r w:rsidR="00B670EB" w:rsidRPr="0076385B">
              <w:rPr>
                <w:rFonts w:ascii="Arial" w:eastAsiaTheme="minorHAnsi" w:hAnsi="Arial" w:cs="Arial"/>
                <w:b/>
              </w:rPr>
              <w:t>.</w:t>
            </w:r>
            <w:r w:rsidR="00B670EB">
              <w:rPr>
                <w:rFonts w:ascii="Arial" w:eastAsiaTheme="minorHAnsi" w:hAnsi="Arial" w:cs="Arial"/>
                <w:b/>
              </w:rPr>
              <w:t xml:space="preserve">  </w:t>
            </w:r>
            <w:r w:rsidR="001D1234" w:rsidRPr="00CE6A89">
              <w:rPr>
                <w:rFonts w:ascii="Arial" w:eastAsiaTheme="minorHAnsi" w:hAnsi="Arial" w:cs="Arial"/>
              </w:rPr>
              <w:t xml:space="preserve">Applications submitted after this time will </w:t>
            </w:r>
            <w:r w:rsidR="001D1234" w:rsidRPr="00CE6A89">
              <w:rPr>
                <w:rFonts w:ascii="Arial" w:eastAsiaTheme="minorHAnsi" w:hAnsi="Arial" w:cs="Arial"/>
                <w:b/>
                <w:u w:val="single"/>
              </w:rPr>
              <w:t>not</w:t>
            </w:r>
            <w:r w:rsidR="001D1234" w:rsidRPr="00CE6A89">
              <w:rPr>
                <w:rFonts w:ascii="Arial" w:eastAsiaTheme="minorHAnsi" w:hAnsi="Arial" w:cs="Arial"/>
              </w:rPr>
              <w:t xml:space="preserve"> be accepted.</w:t>
            </w:r>
            <w:r w:rsidRPr="00CE6A89">
              <w:rPr>
                <w:rFonts w:ascii="Arial" w:eastAsiaTheme="minorHAnsi" w:hAnsi="Arial" w:cs="Arial"/>
              </w:rPr>
              <w:t xml:space="preserve">  All applications need to be subjected to the normal review and costings procedures within the</w:t>
            </w:r>
            <w:r w:rsidR="00F8263D" w:rsidRPr="00CE6A89">
              <w:rPr>
                <w:rFonts w:ascii="Arial" w:eastAsiaTheme="minorHAnsi" w:hAnsi="Arial" w:cs="Arial"/>
              </w:rPr>
              <w:t xml:space="preserve"> </w:t>
            </w:r>
            <w:r w:rsidR="004803E4" w:rsidRPr="00CE6A89">
              <w:rPr>
                <w:rFonts w:ascii="Arial" w:eastAsiaTheme="minorHAnsi" w:hAnsi="Arial" w:cs="Arial"/>
              </w:rPr>
              <w:t>submitting</w:t>
            </w:r>
            <w:r w:rsidRPr="00CE6A89">
              <w:rPr>
                <w:rFonts w:ascii="Arial" w:eastAsiaTheme="minorHAnsi" w:hAnsi="Arial" w:cs="Arial"/>
              </w:rPr>
              <w:t xml:space="preserve"> School.</w:t>
            </w:r>
            <w:r w:rsidR="00251581">
              <w:rPr>
                <w:rFonts w:ascii="Arial" w:eastAsiaTheme="minorHAnsi" w:hAnsi="Arial" w:cs="Arial"/>
              </w:rPr>
              <w:t xml:space="preserve">  Please submit a Microsoft Word version of the application.   </w:t>
            </w:r>
            <w:r w:rsidRPr="00CE6A89">
              <w:rPr>
                <w:rFonts w:ascii="Arial" w:eastAsiaTheme="minorHAnsi" w:hAnsi="Arial" w:cs="Arial"/>
              </w:rPr>
              <w:t xml:space="preserve">  </w:t>
            </w:r>
          </w:p>
        </w:tc>
      </w:tr>
    </w:tbl>
    <w:p w14:paraId="5B7B66F7" w14:textId="77777777" w:rsidR="006A1253" w:rsidRPr="00CE6A89" w:rsidRDefault="006A1253" w:rsidP="003542BD">
      <w:pPr>
        <w:rPr>
          <w:rFonts w:ascii="Arial" w:hAnsi="Arial" w:cs="Arial"/>
        </w:rPr>
      </w:pPr>
    </w:p>
    <w:sectPr w:rsidR="006A1253" w:rsidRPr="00CE6A89" w:rsidSect="003542BD">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2BD4" w14:textId="77777777" w:rsidR="002F0635" w:rsidRDefault="002F0635" w:rsidP="004526ED">
      <w:pPr>
        <w:spacing w:after="0" w:line="240" w:lineRule="auto"/>
      </w:pPr>
      <w:r>
        <w:separator/>
      </w:r>
    </w:p>
  </w:endnote>
  <w:endnote w:type="continuationSeparator" w:id="0">
    <w:p w14:paraId="2BF28098" w14:textId="77777777" w:rsidR="002F0635" w:rsidRDefault="002F0635"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F614" w14:textId="3EDB6DC1" w:rsidR="004B6A86" w:rsidRDefault="004B6A86" w:rsidP="004B6A86">
    <w:pPr>
      <w:pStyle w:val="Footer"/>
      <w:jc w:val="right"/>
    </w:pPr>
    <w:r>
      <w:t xml:space="preserve">V </w:t>
    </w:r>
    <w:r w:rsidR="00845AFB">
      <w:t>5</w:t>
    </w:r>
    <w:r>
      <w:t>.0</w:t>
    </w:r>
  </w:p>
  <w:p w14:paraId="54DC8C7A" w14:textId="77777777" w:rsidR="004B6A86" w:rsidRDefault="004B6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F7EF6" w14:textId="77777777" w:rsidR="002F0635" w:rsidRDefault="002F0635" w:rsidP="004526ED">
      <w:pPr>
        <w:spacing w:after="0" w:line="240" w:lineRule="auto"/>
      </w:pPr>
      <w:r>
        <w:separator/>
      </w:r>
    </w:p>
  </w:footnote>
  <w:footnote w:type="continuationSeparator" w:id="0">
    <w:p w14:paraId="2BED737C" w14:textId="77777777" w:rsidR="002F0635" w:rsidRDefault="002F0635"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51CA" w14:textId="62581673" w:rsidR="001536BC" w:rsidRDefault="00CD1A7C">
    <w:pPr>
      <w:pStyle w:val="Header"/>
    </w:pPr>
    <w:r>
      <w:rPr>
        <w:noProof/>
        <w:lang w:eastAsia="en-GB"/>
      </w:rPr>
      <w:drawing>
        <wp:inline distT="0" distB="0" distL="0" distR="0" wp14:anchorId="17222E5F" wp14:editId="1559AA1D">
          <wp:extent cx="2534718" cy="1057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Pr>
        <w:noProof/>
        <w:lang w:eastAsia="en-GB"/>
      </w:rPr>
      <w:drawing>
        <wp:inline distT="0" distB="0" distL="0" distR="0" wp14:anchorId="68621BEE" wp14:editId="16D677B8">
          <wp:extent cx="789305" cy="789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70" cy="789670"/>
                  </a:xfrm>
                  <a:prstGeom prst="rect">
                    <a:avLst/>
                  </a:prstGeom>
                </pic:spPr>
              </pic:pic>
            </a:graphicData>
          </a:graphic>
        </wp:inline>
      </w:drawing>
    </w:r>
  </w:p>
  <w:p w14:paraId="46BF804C" w14:textId="77777777" w:rsidR="007E65F4" w:rsidRDefault="007E6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2067"/>
    <w:rsid w:val="000125C4"/>
    <w:rsid w:val="00020FE2"/>
    <w:rsid w:val="000339BF"/>
    <w:rsid w:val="00054721"/>
    <w:rsid w:val="0005627C"/>
    <w:rsid w:val="0006535C"/>
    <w:rsid w:val="0006592E"/>
    <w:rsid w:val="00067CF9"/>
    <w:rsid w:val="00090A0E"/>
    <w:rsid w:val="00090E72"/>
    <w:rsid w:val="000947BF"/>
    <w:rsid w:val="000A4BE7"/>
    <w:rsid w:val="000C58C0"/>
    <w:rsid w:val="000C6C39"/>
    <w:rsid w:val="000E6CF9"/>
    <w:rsid w:val="000F3D92"/>
    <w:rsid w:val="000F478D"/>
    <w:rsid w:val="0011309E"/>
    <w:rsid w:val="00114E06"/>
    <w:rsid w:val="00130B0F"/>
    <w:rsid w:val="001367C5"/>
    <w:rsid w:val="00137DEE"/>
    <w:rsid w:val="001536BC"/>
    <w:rsid w:val="00162FAD"/>
    <w:rsid w:val="00163460"/>
    <w:rsid w:val="00165570"/>
    <w:rsid w:val="0017158E"/>
    <w:rsid w:val="00192489"/>
    <w:rsid w:val="00193489"/>
    <w:rsid w:val="001A6D39"/>
    <w:rsid w:val="001C2839"/>
    <w:rsid w:val="001D1234"/>
    <w:rsid w:val="001D58A6"/>
    <w:rsid w:val="001D6217"/>
    <w:rsid w:val="001F3F90"/>
    <w:rsid w:val="00201263"/>
    <w:rsid w:val="00202915"/>
    <w:rsid w:val="002045A0"/>
    <w:rsid w:val="0020614F"/>
    <w:rsid w:val="00213D0C"/>
    <w:rsid w:val="00214D85"/>
    <w:rsid w:val="002243B5"/>
    <w:rsid w:val="002249ED"/>
    <w:rsid w:val="00226B11"/>
    <w:rsid w:val="002342F1"/>
    <w:rsid w:val="0023617D"/>
    <w:rsid w:val="0024099B"/>
    <w:rsid w:val="00243856"/>
    <w:rsid w:val="002466EE"/>
    <w:rsid w:val="00251581"/>
    <w:rsid w:val="00257770"/>
    <w:rsid w:val="00264960"/>
    <w:rsid w:val="00266D6A"/>
    <w:rsid w:val="00272083"/>
    <w:rsid w:val="00293BD0"/>
    <w:rsid w:val="002A0171"/>
    <w:rsid w:val="002A4DB6"/>
    <w:rsid w:val="002A63A6"/>
    <w:rsid w:val="002A668B"/>
    <w:rsid w:val="002A72CB"/>
    <w:rsid w:val="002B244B"/>
    <w:rsid w:val="002D11E6"/>
    <w:rsid w:val="002D3CF4"/>
    <w:rsid w:val="002D7A1B"/>
    <w:rsid w:val="002F0635"/>
    <w:rsid w:val="002F4E44"/>
    <w:rsid w:val="00301267"/>
    <w:rsid w:val="00347D76"/>
    <w:rsid w:val="003542BD"/>
    <w:rsid w:val="00364C47"/>
    <w:rsid w:val="0037770B"/>
    <w:rsid w:val="00380FFC"/>
    <w:rsid w:val="003956FA"/>
    <w:rsid w:val="003B52B7"/>
    <w:rsid w:val="003C5CE8"/>
    <w:rsid w:val="003D48F9"/>
    <w:rsid w:val="003E754A"/>
    <w:rsid w:val="003F2965"/>
    <w:rsid w:val="003F7410"/>
    <w:rsid w:val="0040562E"/>
    <w:rsid w:val="0043767A"/>
    <w:rsid w:val="004437E9"/>
    <w:rsid w:val="004526ED"/>
    <w:rsid w:val="0045408F"/>
    <w:rsid w:val="00454B4E"/>
    <w:rsid w:val="00462A69"/>
    <w:rsid w:val="00462BEE"/>
    <w:rsid w:val="00473F29"/>
    <w:rsid w:val="00474EFE"/>
    <w:rsid w:val="00476896"/>
    <w:rsid w:val="004803E4"/>
    <w:rsid w:val="004A0BDA"/>
    <w:rsid w:val="004A5596"/>
    <w:rsid w:val="004A6DBE"/>
    <w:rsid w:val="004B6A86"/>
    <w:rsid w:val="004B730B"/>
    <w:rsid w:val="004D0DDB"/>
    <w:rsid w:val="004E787A"/>
    <w:rsid w:val="004F34C6"/>
    <w:rsid w:val="004F6541"/>
    <w:rsid w:val="0052303F"/>
    <w:rsid w:val="00525388"/>
    <w:rsid w:val="0053344C"/>
    <w:rsid w:val="0054558A"/>
    <w:rsid w:val="00546536"/>
    <w:rsid w:val="00554FA5"/>
    <w:rsid w:val="00581A77"/>
    <w:rsid w:val="00590481"/>
    <w:rsid w:val="005937A8"/>
    <w:rsid w:val="005B1CB1"/>
    <w:rsid w:val="005D6974"/>
    <w:rsid w:val="006023A3"/>
    <w:rsid w:val="00615C34"/>
    <w:rsid w:val="00620356"/>
    <w:rsid w:val="00621030"/>
    <w:rsid w:val="0062653D"/>
    <w:rsid w:val="006444C3"/>
    <w:rsid w:val="0064605B"/>
    <w:rsid w:val="006506C7"/>
    <w:rsid w:val="00672E66"/>
    <w:rsid w:val="00675870"/>
    <w:rsid w:val="00676304"/>
    <w:rsid w:val="00676ED1"/>
    <w:rsid w:val="00677910"/>
    <w:rsid w:val="00684FF0"/>
    <w:rsid w:val="00697110"/>
    <w:rsid w:val="006A1253"/>
    <w:rsid w:val="006C56E2"/>
    <w:rsid w:val="006D211B"/>
    <w:rsid w:val="006E318F"/>
    <w:rsid w:val="006E4DE1"/>
    <w:rsid w:val="006F332B"/>
    <w:rsid w:val="006F44C8"/>
    <w:rsid w:val="00703CD1"/>
    <w:rsid w:val="00714776"/>
    <w:rsid w:val="00731CC9"/>
    <w:rsid w:val="00745F80"/>
    <w:rsid w:val="007464A1"/>
    <w:rsid w:val="0076395B"/>
    <w:rsid w:val="007661D7"/>
    <w:rsid w:val="0079105E"/>
    <w:rsid w:val="007961C7"/>
    <w:rsid w:val="007A4DF8"/>
    <w:rsid w:val="007D01EF"/>
    <w:rsid w:val="007E5BFD"/>
    <w:rsid w:val="007E65F4"/>
    <w:rsid w:val="007F5592"/>
    <w:rsid w:val="00800DFB"/>
    <w:rsid w:val="00815F36"/>
    <w:rsid w:val="00827D93"/>
    <w:rsid w:val="008342C9"/>
    <w:rsid w:val="008360E2"/>
    <w:rsid w:val="008405BE"/>
    <w:rsid w:val="008439FF"/>
    <w:rsid w:val="00845AFB"/>
    <w:rsid w:val="00851DEE"/>
    <w:rsid w:val="00866396"/>
    <w:rsid w:val="00870441"/>
    <w:rsid w:val="008809D8"/>
    <w:rsid w:val="0088724E"/>
    <w:rsid w:val="00893F19"/>
    <w:rsid w:val="008D5485"/>
    <w:rsid w:val="008E1833"/>
    <w:rsid w:val="008F0F7C"/>
    <w:rsid w:val="008F299D"/>
    <w:rsid w:val="00905453"/>
    <w:rsid w:val="00945BE9"/>
    <w:rsid w:val="009901C6"/>
    <w:rsid w:val="009938A5"/>
    <w:rsid w:val="009979E6"/>
    <w:rsid w:val="009D4102"/>
    <w:rsid w:val="00A04BEF"/>
    <w:rsid w:val="00A06122"/>
    <w:rsid w:val="00A23C3D"/>
    <w:rsid w:val="00A27042"/>
    <w:rsid w:val="00A37189"/>
    <w:rsid w:val="00A43BF0"/>
    <w:rsid w:val="00A4752D"/>
    <w:rsid w:val="00A61CC3"/>
    <w:rsid w:val="00A76933"/>
    <w:rsid w:val="00A92AEC"/>
    <w:rsid w:val="00A953A4"/>
    <w:rsid w:val="00AC16D2"/>
    <w:rsid w:val="00AC247A"/>
    <w:rsid w:val="00AC354E"/>
    <w:rsid w:val="00AE1842"/>
    <w:rsid w:val="00AE2AC7"/>
    <w:rsid w:val="00AE3538"/>
    <w:rsid w:val="00AF0D3B"/>
    <w:rsid w:val="00AF1412"/>
    <w:rsid w:val="00B06EF7"/>
    <w:rsid w:val="00B1089A"/>
    <w:rsid w:val="00B23AD7"/>
    <w:rsid w:val="00B23B7B"/>
    <w:rsid w:val="00B2721E"/>
    <w:rsid w:val="00B51AD8"/>
    <w:rsid w:val="00B536FD"/>
    <w:rsid w:val="00B66595"/>
    <w:rsid w:val="00B670EB"/>
    <w:rsid w:val="00B83F70"/>
    <w:rsid w:val="00B914AE"/>
    <w:rsid w:val="00BA3F20"/>
    <w:rsid w:val="00BC6EE2"/>
    <w:rsid w:val="00BD43D3"/>
    <w:rsid w:val="00BD5BC9"/>
    <w:rsid w:val="00BD5E7C"/>
    <w:rsid w:val="00BF18EC"/>
    <w:rsid w:val="00BF5628"/>
    <w:rsid w:val="00C06998"/>
    <w:rsid w:val="00C1747F"/>
    <w:rsid w:val="00C40389"/>
    <w:rsid w:val="00C40F2A"/>
    <w:rsid w:val="00C45BF0"/>
    <w:rsid w:val="00C47764"/>
    <w:rsid w:val="00C51AEE"/>
    <w:rsid w:val="00C53E38"/>
    <w:rsid w:val="00C65DC2"/>
    <w:rsid w:val="00C72C3B"/>
    <w:rsid w:val="00C804AB"/>
    <w:rsid w:val="00CA79E5"/>
    <w:rsid w:val="00CB6F05"/>
    <w:rsid w:val="00CD1A7C"/>
    <w:rsid w:val="00CE6A89"/>
    <w:rsid w:val="00CE6C8F"/>
    <w:rsid w:val="00CE6FBD"/>
    <w:rsid w:val="00D0022D"/>
    <w:rsid w:val="00D008F0"/>
    <w:rsid w:val="00D02706"/>
    <w:rsid w:val="00D156FD"/>
    <w:rsid w:val="00D276FC"/>
    <w:rsid w:val="00D4034D"/>
    <w:rsid w:val="00D41364"/>
    <w:rsid w:val="00D63BFC"/>
    <w:rsid w:val="00D65116"/>
    <w:rsid w:val="00D70121"/>
    <w:rsid w:val="00D87366"/>
    <w:rsid w:val="00D93B22"/>
    <w:rsid w:val="00DA4C73"/>
    <w:rsid w:val="00DB7F9E"/>
    <w:rsid w:val="00DC114E"/>
    <w:rsid w:val="00DE129F"/>
    <w:rsid w:val="00DF331E"/>
    <w:rsid w:val="00E05720"/>
    <w:rsid w:val="00E07764"/>
    <w:rsid w:val="00E11A86"/>
    <w:rsid w:val="00E222FF"/>
    <w:rsid w:val="00E23B09"/>
    <w:rsid w:val="00E63B38"/>
    <w:rsid w:val="00E65F0B"/>
    <w:rsid w:val="00E7259C"/>
    <w:rsid w:val="00E727FF"/>
    <w:rsid w:val="00E81928"/>
    <w:rsid w:val="00E84F0F"/>
    <w:rsid w:val="00EA42FC"/>
    <w:rsid w:val="00EA4942"/>
    <w:rsid w:val="00EC2CE6"/>
    <w:rsid w:val="00EC5249"/>
    <w:rsid w:val="00ED2ED3"/>
    <w:rsid w:val="00EE4111"/>
    <w:rsid w:val="00EE682E"/>
    <w:rsid w:val="00EF4B79"/>
    <w:rsid w:val="00F00314"/>
    <w:rsid w:val="00F049B5"/>
    <w:rsid w:val="00F05A7B"/>
    <w:rsid w:val="00F069A0"/>
    <w:rsid w:val="00F135C7"/>
    <w:rsid w:val="00F226B0"/>
    <w:rsid w:val="00F25D5A"/>
    <w:rsid w:val="00F26977"/>
    <w:rsid w:val="00F269D7"/>
    <w:rsid w:val="00F2732E"/>
    <w:rsid w:val="00F27DE8"/>
    <w:rsid w:val="00F31AC7"/>
    <w:rsid w:val="00F5119B"/>
    <w:rsid w:val="00F5299D"/>
    <w:rsid w:val="00F64A16"/>
    <w:rsid w:val="00F80EBF"/>
    <w:rsid w:val="00F8263D"/>
    <w:rsid w:val="00F86D5C"/>
    <w:rsid w:val="00FA6AE1"/>
    <w:rsid w:val="00FB43FD"/>
    <w:rsid w:val="00FC2C89"/>
    <w:rsid w:val="00FC595D"/>
    <w:rsid w:val="00FD372C"/>
    <w:rsid w:val="00FE5A81"/>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194125659">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21073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2DD8-A78C-4109-A561-8115C3A1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37</cp:revision>
  <cp:lastPrinted>2016-12-08T12:06:00Z</cp:lastPrinted>
  <dcterms:created xsi:type="dcterms:W3CDTF">2019-03-15T11:47:00Z</dcterms:created>
  <dcterms:modified xsi:type="dcterms:W3CDTF">2020-02-23T22:58:00Z</dcterms:modified>
</cp:coreProperties>
</file>