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96C6B" w14:textId="77777777" w:rsidR="0038262F" w:rsidRDefault="000100E9">
      <w:pPr>
        <w:spacing w:before="81"/>
        <w:ind w:left="100" w:right="2710"/>
        <w:rPr>
          <w:rFonts w:ascii="Cambria"/>
          <w:sz w:val="66"/>
        </w:rPr>
      </w:pPr>
      <w:r>
        <w:rPr>
          <w:noProof/>
          <w:lang w:val="cy" w:bidi="cy"/>
        </w:rPr>
        <w:drawing>
          <wp:anchor distT="0" distB="0" distL="0" distR="0" simplePos="0" relativeHeight="251658240" behindDoc="0" locked="0" layoutInCell="1" allowOverlap="1" wp14:anchorId="47D40D46" wp14:editId="2B3B34AA">
            <wp:simplePos x="0" y="0"/>
            <wp:positionH relativeFrom="page">
              <wp:posOffset>5440017</wp:posOffset>
            </wp:positionH>
            <wp:positionV relativeFrom="paragraph">
              <wp:posOffset>-295910</wp:posOffset>
            </wp:positionV>
            <wp:extent cx="1348111" cy="1296091"/>
            <wp:effectExtent l="0" t="0" r="0" b="0"/>
            <wp:wrapNone/>
            <wp:docPr id="1" name="image1.png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111" cy="129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383735"/>
          <w:sz w:val="66"/>
          <w:lang w:val="cy" w:bidi="cy"/>
        </w:rPr>
        <w:t>Polisi Dyrannu Cyfrif a Hawliau TG y Brifysgol</w:t>
      </w:r>
    </w:p>
    <w:p w14:paraId="2AF0FB32" w14:textId="77777777" w:rsidR="0038262F" w:rsidRDefault="0038262F">
      <w:pPr>
        <w:pStyle w:val="BodyText"/>
        <w:spacing w:before="11"/>
        <w:rPr>
          <w:rFonts w:ascii="Cambria"/>
          <w:sz w:val="12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7490"/>
      </w:tblGrid>
      <w:tr w:rsidR="0038262F" w14:paraId="68CF035F" w14:textId="77777777">
        <w:trPr>
          <w:trHeight w:val="551"/>
        </w:trPr>
        <w:tc>
          <w:tcPr>
            <w:tcW w:w="1577" w:type="dxa"/>
          </w:tcPr>
          <w:p w14:paraId="79E18696" w14:textId="77777777" w:rsidR="0038262F" w:rsidRDefault="000100E9">
            <w:pPr>
              <w:pStyle w:val="TableParagraph"/>
              <w:spacing w:before="2" w:line="276" w:lineRule="exact"/>
              <w:ind w:right="682"/>
              <w:rPr>
                <w:sz w:val="24"/>
              </w:rPr>
            </w:pPr>
            <w:r>
              <w:rPr>
                <w:sz w:val="24"/>
                <w:lang w:val="cy" w:bidi="cy"/>
              </w:rPr>
              <w:t>Rhif y Fersiwn:</w:t>
            </w:r>
          </w:p>
        </w:tc>
        <w:tc>
          <w:tcPr>
            <w:tcW w:w="7490" w:type="dxa"/>
          </w:tcPr>
          <w:p w14:paraId="5BF533BF" w14:textId="77777777" w:rsidR="0038262F" w:rsidRDefault="000100E9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  <w:lang w:val="cy" w:bidi="cy"/>
              </w:rPr>
              <w:t>2.1</w:t>
            </w:r>
          </w:p>
        </w:tc>
      </w:tr>
      <w:tr w:rsidR="0038262F" w14:paraId="250E298D" w14:textId="77777777">
        <w:trPr>
          <w:trHeight w:val="548"/>
        </w:trPr>
        <w:tc>
          <w:tcPr>
            <w:tcW w:w="1577" w:type="dxa"/>
          </w:tcPr>
          <w:p w14:paraId="68C13D4F" w14:textId="77777777" w:rsidR="0038262F" w:rsidRDefault="000100E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lang w:val="cy" w:bidi="cy"/>
              </w:rPr>
              <w:t>Dogfen</w:t>
            </w:r>
          </w:p>
          <w:p w14:paraId="5859EBD2" w14:textId="77777777" w:rsidR="0038262F" w:rsidRDefault="000100E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  <w:lang w:val="cy" w:bidi="cy"/>
              </w:rPr>
              <w:t>Statws:</w:t>
            </w:r>
          </w:p>
        </w:tc>
        <w:tc>
          <w:tcPr>
            <w:tcW w:w="7490" w:type="dxa"/>
          </w:tcPr>
          <w:p w14:paraId="0CB8B541" w14:textId="77777777" w:rsidR="0038262F" w:rsidRDefault="000100E9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  <w:lang w:val="cy" w:bidi="cy"/>
              </w:rPr>
              <w:t>Cymeradwywyd</w:t>
            </w:r>
          </w:p>
        </w:tc>
      </w:tr>
      <w:tr w:rsidR="0038262F" w14:paraId="0B8F76F0" w14:textId="77777777">
        <w:trPr>
          <w:trHeight w:val="275"/>
        </w:trPr>
        <w:tc>
          <w:tcPr>
            <w:tcW w:w="1577" w:type="dxa"/>
          </w:tcPr>
          <w:p w14:paraId="2B5CBCC6" w14:textId="77777777" w:rsidR="0038262F" w:rsidRDefault="000100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  <w:lang w:val="cy" w:bidi="cy"/>
              </w:rPr>
              <w:t>Dyddiad Cymeradwyo:</w:t>
            </w:r>
          </w:p>
        </w:tc>
        <w:tc>
          <w:tcPr>
            <w:tcW w:w="7490" w:type="dxa"/>
          </w:tcPr>
          <w:p w14:paraId="1FC2B466" w14:textId="77777777" w:rsidR="0038262F" w:rsidRDefault="000100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  <w:lang w:val="cy" w:bidi="cy"/>
              </w:rPr>
              <w:t>25 Mehefin 2019</w:t>
            </w:r>
          </w:p>
        </w:tc>
      </w:tr>
      <w:tr w:rsidR="0038262F" w14:paraId="5D9E0AE2" w14:textId="77777777">
        <w:trPr>
          <w:trHeight w:val="277"/>
        </w:trPr>
        <w:tc>
          <w:tcPr>
            <w:tcW w:w="1577" w:type="dxa"/>
          </w:tcPr>
          <w:p w14:paraId="19D28C6A" w14:textId="77777777" w:rsidR="0038262F" w:rsidRDefault="000100E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  <w:lang w:val="cy" w:bidi="cy"/>
              </w:rPr>
              <w:t>Cymeradwywyd Gan:</w:t>
            </w:r>
          </w:p>
        </w:tc>
        <w:tc>
          <w:tcPr>
            <w:tcW w:w="7490" w:type="dxa"/>
          </w:tcPr>
          <w:p w14:paraId="3D616CF7" w14:textId="77777777" w:rsidR="0038262F" w:rsidRDefault="000100E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  <w:lang w:val="cy" w:bidi="cy"/>
              </w:rPr>
              <w:t>Grŵp Goruchwylio Rheoli Data a Gwybodaeth</w:t>
            </w:r>
          </w:p>
        </w:tc>
      </w:tr>
      <w:tr w:rsidR="0038262F" w14:paraId="132663B6" w14:textId="77777777">
        <w:trPr>
          <w:trHeight w:val="275"/>
        </w:trPr>
        <w:tc>
          <w:tcPr>
            <w:tcW w:w="1577" w:type="dxa"/>
          </w:tcPr>
          <w:p w14:paraId="13146110" w14:textId="77777777" w:rsidR="0038262F" w:rsidRDefault="00010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cy" w:bidi="cy"/>
              </w:rPr>
              <w:t>Dyddiad Dod i Rym:</w:t>
            </w:r>
          </w:p>
        </w:tc>
        <w:tc>
          <w:tcPr>
            <w:tcW w:w="7490" w:type="dxa"/>
          </w:tcPr>
          <w:p w14:paraId="0FDC57F1" w14:textId="77777777" w:rsidR="0038262F" w:rsidRDefault="00010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cy" w:bidi="cy"/>
              </w:rPr>
              <w:t>25 Mehefin 2019</w:t>
            </w:r>
          </w:p>
        </w:tc>
      </w:tr>
      <w:tr w:rsidR="0038262F" w14:paraId="2A01093B" w14:textId="77777777">
        <w:trPr>
          <w:trHeight w:val="551"/>
        </w:trPr>
        <w:tc>
          <w:tcPr>
            <w:tcW w:w="1577" w:type="dxa"/>
          </w:tcPr>
          <w:p w14:paraId="42CC0892" w14:textId="77777777" w:rsidR="0038262F" w:rsidRDefault="000100E9">
            <w:pPr>
              <w:pStyle w:val="TableParagraph"/>
              <w:spacing w:before="2" w:line="276" w:lineRule="exact"/>
              <w:ind w:right="296"/>
              <w:rPr>
                <w:sz w:val="24"/>
              </w:rPr>
            </w:pPr>
            <w:r>
              <w:rPr>
                <w:sz w:val="24"/>
                <w:lang w:val="cy" w:bidi="cy"/>
              </w:rPr>
              <w:t>Dyddiad yr Adolygiad Nesaf:</w:t>
            </w:r>
          </w:p>
        </w:tc>
        <w:tc>
          <w:tcPr>
            <w:tcW w:w="7490" w:type="dxa"/>
          </w:tcPr>
          <w:p w14:paraId="28719F82" w14:textId="77777777" w:rsidR="0038262F" w:rsidRDefault="000100E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  <w:lang w:val="cy" w:bidi="cy"/>
              </w:rPr>
              <w:t>Mehefin 2021</w:t>
            </w:r>
          </w:p>
        </w:tc>
      </w:tr>
    </w:tbl>
    <w:p w14:paraId="04CBEF75" w14:textId="77777777" w:rsidR="0038262F" w:rsidRDefault="0038262F">
      <w:pPr>
        <w:pStyle w:val="BodyText"/>
        <w:spacing w:before="3"/>
        <w:rPr>
          <w:rFonts w:ascii="Cambria"/>
          <w:sz w:val="107"/>
        </w:rPr>
      </w:pPr>
    </w:p>
    <w:p w14:paraId="1EAE18DF" w14:textId="77777777" w:rsidR="0038262F" w:rsidRDefault="000100E9">
      <w:pPr>
        <w:pStyle w:val="Heading1"/>
        <w:numPr>
          <w:ilvl w:val="0"/>
          <w:numId w:val="3"/>
        </w:numPr>
        <w:tabs>
          <w:tab w:val="left" w:pos="448"/>
          <w:tab w:val="left" w:pos="449"/>
        </w:tabs>
        <w:ind w:hanging="349"/>
      </w:pPr>
      <w:r>
        <w:rPr>
          <w:color w:val="383735"/>
          <w:lang w:val="cy" w:bidi="cy"/>
        </w:rPr>
        <w:t>Diben</w:t>
      </w:r>
    </w:p>
    <w:p w14:paraId="17FCF3CA" w14:textId="77777777" w:rsidR="0038262F" w:rsidRDefault="0038262F">
      <w:pPr>
        <w:pStyle w:val="BodyText"/>
        <w:spacing w:before="11"/>
        <w:rPr>
          <w:b/>
          <w:sz w:val="22"/>
        </w:rPr>
      </w:pPr>
    </w:p>
    <w:p w14:paraId="5E213884" w14:textId="77777777" w:rsidR="0038262F" w:rsidRDefault="000100E9">
      <w:pPr>
        <w:pStyle w:val="BodyText"/>
        <w:spacing w:before="94" w:line="297" w:lineRule="auto"/>
        <w:ind w:left="100" w:right="866"/>
      </w:pPr>
      <w:r>
        <w:rPr>
          <w:color w:val="383735"/>
          <w:lang w:val="cy" w:bidi="cy"/>
        </w:rPr>
        <w:t>Diben y polisi yw amlinellu’r egwyddorion sy’n sail i’r penderfyniadau caiff eu gwneud ynghylch creu, rheoli, diarddel a dileu cyfrif TG Prifysgol.</w:t>
      </w:r>
    </w:p>
    <w:p w14:paraId="3B81F945" w14:textId="77777777" w:rsidR="0038262F" w:rsidRDefault="0038262F">
      <w:pPr>
        <w:pStyle w:val="BodyText"/>
        <w:spacing w:before="3"/>
        <w:rPr>
          <w:sz w:val="26"/>
        </w:rPr>
      </w:pPr>
    </w:p>
    <w:p w14:paraId="04449354" w14:textId="77777777" w:rsidR="0038262F" w:rsidRDefault="000100E9">
      <w:pPr>
        <w:pStyle w:val="Heading1"/>
        <w:numPr>
          <w:ilvl w:val="0"/>
          <w:numId w:val="3"/>
        </w:numPr>
        <w:tabs>
          <w:tab w:val="left" w:pos="448"/>
          <w:tab w:val="left" w:pos="449"/>
        </w:tabs>
        <w:ind w:hanging="349"/>
      </w:pPr>
      <w:r>
        <w:rPr>
          <w:color w:val="383735"/>
          <w:lang w:val="cy" w:bidi="cy"/>
        </w:rPr>
        <w:t>Cwmpas</w:t>
      </w:r>
    </w:p>
    <w:p w14:paraId="55D4A706" w14:textId="77777777" w:rsidR="0038262F" w:rsidRDefault="0038262F">
      <w:pPr>
        <w:pStyle w:val="BodyText"/>
        <w:spacing w:before="2"/>
        <w:rPr>
          <w:b/>
          <w:sz w:val="31"/>
        </w:rPr>
      </w:pPr>
    </w:p>
    <w:p w14:paraId="5A188325" w14:textId="77777777" w:rsidR="0038262F" w:rsidRDefault="000100E9">
      <w:pPr>
        <w:pStyle w:val="BodyText"/>
        <w:spacing w:line="297" w:lineRule="auto"/>
        <w:ind w:left="100" w:right="622"/>
      </w:pPr>
      <w:r>
        <w:rPr>
          <w:color w:val="383735"/>
          <w:lang w:val="cy" w:bidi="cy"/>
        </w:rPr>
        <w:t>Mae’r polisi yn berthnasol i’r holl gyfrifon TG sy’n cael eu creu a’u cynnal gan Brifysgol Caerdydd, yn ogystal â chyfrifon sy’n cael eu creu neu eu cyrraedd yn allanol y mae angen caniatâd arnynt i gysylltu â chyfleusterau TG y Brifysgol (gweler y diffiniadau).</w:t>
      </w:r>
    </w:p>
    <w:p w14:paraId="796C06D8" w14:textId="77777777" w:rsidR="0038262F" w:rsidRDefault="0038262F">
      <w:pPr>
        <w:pStyle w:val="BodyText"/>
        <w:spacing w:before="2"/>
        <w:rPr>
          <w:sz w:val="26"/>
        </w:rPr>
      </w:pPr>
    </w:p>
    <w:p w14:paraId="404F7598" w14:textId="77777777" w:rsidR="0038262F" w:rsidRDefault="000100E9">
      <w:pPr>
        <w:pStyle w:val="Heading1"/>
        <w:numPr>
          <w:ilvl w:val="0"/>
          <w:numId w:val="3"/>
        </w:numPr>
        <w:tabs>
          <w:tab w:val="left" w:pos="448"/>
          <w:tab w:val="left" w:pos="449"/>
        </w:tabs>
        <w:spacing w:before="1"/>
        <w:ind w:hanging="349"/>
      </w:pPr>
      <w:r>
        <w:rPr>
          <w:color w:val="383735"/>
          <w:lang w:val="cy" w:bidi="cy"/>
        </w:rPr>
        <w:t>Cysylltiad â pholisïau sy'n bodoli'n barod</w:t>
      </w:r>
    </w:p>
    <w:p w14:paraId="435F1C10" w14:textId="77777777" w:rsidR="0038262F" w:rsidRDefault="0038262F">
      <w:pPr>
        <w:pStyle w:val="BodyText"/>
        <w:spacing w:before="1"/>
        <w:rPr>
          <w:b/>
          <w:sz w:val="31"/>
        </w:rPr>
      </w:pPr>
    </w:p>
    <w:p w14:paraId="32C47578" w14:textId="77777777" w:rsidR="0038262F" w:rsidRDefault="000100E9">
      <w:pPr>
        <w:pStyle w:val="BodyText"/>
        <w:spacing w:before="1" w:line="297" w:lineRule="auto"/>
        <w:ind w:left="100" w:right="389"/>
      </w:pPr>
      <w:r>
        <w:rPr>
          <w:color w:val="383735"/>
          <w:lang w:val="cy" w:bidi="cy"/>
        </w:rPr>
        <w:t>Mae’r polisi hwn yn rhan o’r Fframwaith Rheoli Diogelwch Gwybodaeth. Dylid ei ddarllen mewn cysylltiad â’r Polisi Diogelwch Gwybodaeth a’r holl bolisïau ategol.</w:t>
      </w:r>
    </w:p>
    <w:p w14:paraId="35DB4666" w14:textId="77777777" w:rsidR="0038262F" w:rsidRDefault="0038262F">
      <w:pPr>
        <w:pStyle w:val="BodyText"/>
        <w:spacing w:before="2"/>
        <w:rPr>
          <w:sz w:val="26"/>
        </w:rPr>
      </w:pPr>
    </w:p>
    <w:p w14:paraId="38288DAC" w14:textId="77777777" w:rsidR="0038262F" w:rsidRDefault="000100E9">
      <w:pPr>
        <w:pStyle w:val="Heading1"/>
        <w:numPr>
          <w:ilvl w:val="0"/>
          <w:numId w:val="3"/>
        </w:numPr>
        <w:tabs>
          <w:tab w:val="left" w:pos="448"/>
          <w:tab w:val="left" w:pos="449"/>
        </w:tabs>
        <w:ind w:hanging="349"/>
      </w:pPr>
      <w:r>
        <w:rPr>
          <w:color w:val="383735"/>
          <w:lang w:val="cy" w:bidi="cy"/>
        </w:rPr>
        <w:t>Datganiad Polisi</w:t>
      </w:r>
    </w:p>
    <w:p w14:paraId="06CFD86E" w14:textId="77777777" w:rsidR="0038262F" w:rsidRDefault="0038262F">
      <w:pPr>
        <w:pStyle w:val="BodyText"/>
        <w:spacing w:before="2"/>
        <w:rPr>
          <w:b/>
          <w:sz w:val="31"/>
        </w:rPr>
      </w:pPr>
    </w:p>
    <w:p w14:paraId="6EAE9860" w14:textId="77777777" w:rsidR="0038262F" w:rsidRDefault="000100E9">
      <w:pPr>
        <w:pStyle w:val="BodyText"/>
        <w:spacing w:line="297" w:lineRule="auto"/>
        <w:ind w:left="100" w:right="529"/>
      </w:pPr>
      <w:r>
        <w:rPr>
          <w:color w:val="383735"/>
          <w:lang w:val="cy" w:bidi="cy"/>
        </w:rPr>
        <w:t>Caiff y broses o greu, rheoli, gwahardd a dileu cyfrifon TG eu rheoli yn unol ag egwyddorion cyffredinol. Mae’r rhain yn sicrhau bod adnoddau’r Brifysgol yn cael eu defnyddio’n effeithiol, yn unol â’i goblygiadau cyfreithiol, a bod ei hasedau gwybodaeth wedi’u diogelu’n briodol o ran cyfrinachedd, gonestrwydd ac argaeledd.</w:t>
      </w:r>
    </w:p>
    <w:p w14:paraId="3B187F5B" w14:textId="19A0A2EE" w:rsidR="008769D3" w:rsidRDefault="008769D3">
      <w:pPr>
        <w:pStyle w:val="BodyText"/>
        <w:spacing w:before="3"/>
        <w:rPr>
          <w:sz w:val="26"/>
        </w:rPr>
      </w:pPr>
      <w:r>
        <w:rPr>
          <w:sz w:val="26"/>
        </w:rPr>
        <w:br w:type="page"/>
      </w:r>
    </w:p>
    <w:p w14:paraId="429732D7" w14:textId="77777777" w:rsidR="0038262F" w:rsidRDefault="0038262F">
      <w:pPr>
        <w:pStyle w:val="BodyText"/>
        <w:spacing w:before="3"/>
        <w:rPr>
          <w:sz w:val="26"/>
        </w:rPr>
      </w:pPr>
    </w:p>
    <w:p w14:paraId="35DA8FDD" w14:textId="77777777" w:rsidR="0038262F" w:rsidRDefault="000100E9">
      <w:pPr>
        <w:pStyle w:val="Heading1"/>
        <w:numPr>
          <w:ilvl w:val="0"/>
          <w:numId w:val="3"/>
        </w:numPr>
        <w:tabs>
          <w:tab w:val="left" w:pos="448"/>
          <w:tab w:val="left" w:pos="449"/>
        </w:tabs>
        <w:spacing w:before="1"/>
        <w:ind w:hanging="349"/>
      </w:pPr>
      <w:r>
        <w:rPr>
          <w:color w:val="383735"/>
          <w:lang w:val="cy" w:bidi="cy"/>
        </w:rPr>
        <w:t>Polisi</w:t>
      </w:r>
    </w:p>
    <w:p w14:paraId="224661DC" w14:textId="77777777" w:rsidR="0038262F" w:rsidRDefault="000100E9">
      <w:pPr>
        <w:pStyle w:val="ListParagraph"/>
        <w:numPr>
          <w:ilvl w:val="1"/>
          <w:numId w:val="3"/>
        </w:numPr>
        <w:tabs>
          <w:tab w:val="left" w:pos="741"/>
          <w:tab w:val="left" w:pos="742"/>
        </w:tabs>
        <w:spacing w:before="79" w:line="297" w:lineRule="auto"/>
        <w:ind w:right="982" w:firstLine="0"/>
        <w:rPr>
          <w:sz w:val="21"/>
        </w:rPr>
      </w:pPr>
      <w:r>
        <w:rPr>
          <w:color w:val="383735"/>
          <w:sz w:val="21"/>
          <w:lang w:val="cy" w:bidi="cy"/>
        </w:rPr>
        <w:t>Ni chaiff cyfrifon TG eu creu oni bai bod defnyddiwr yn rhan o un categori hawl neu ragor sy’n cael eu pennu a’u cyhoeddi gan y Grŵp Gweithrediadau Diogelwch Gwybodaeth.</w:t>
      </w:r>
    </w:p>
    <w:p w14:paraId="0124FFB4" w14:textId="77777777" w:rsidR="0038262F" w:rsidRDefault="000100E9">
      <w:pPr>
        <w:pStyle w:val="BodyText"/>
        <w:spacing w:before="1" w:line="297" w:lineRule="auto"/>
        <w:ind w:left="100" w:right="236"/>
      </w:pPr>
      <w:r>
        <w:rPr>
          <w:color w:val="383735"/>
          <w:lang w:val="cy" w:bidi="cy"/>
        </w:rPr>
        <w:t>(ISOG). Bydd angen cytundeb ISOG a sêl bendith yr Uwch-berchennog Risg Gwybodaeth.</w:t>
      </w:r>
    </w:p>
    <w:p w14:paraId="03725A83" w14:textId="77777777" w:rsidR="0038262F" w:rsidRDefault="0038262F">
      <w:pPr>
        <w:pStyle w:val="BodyText"/>
        <w:spacing w:before="2"/>
        <w:rPr>
          <w:sz w:val="26"/>
        </w:rPr>
      </w:pPr>
    </w:p>
    <w:p w14:paraId="5506F6F5" w14:textId="77777777" w:rsidR="0038262F" w:rsidRDefault="000100E9">
      <w:pPr>
        <w:pStyle w:val="ListParagraph"/>
        <w:numPr>
          <w:ilvl w:val="1"/>
          <w:numId w:val="3"/>
        </w:numPr>
        <w:tabs>
          <w:tab w:val="left" w:pos="741"/>
          <w:tab w:val="left" w:pos="742"/>
        </w:tabs>
        <w:spacing w:line="297" w:lineRule="auto"/>
        <w:ind w:right="261" w:firstLine="0"/>
        <w:rPr>
          <w:sz w:val="21"/>
        </w:rPr>
      </w:pPr>
      <w:r>
        <w:rPr>
          <w:color w:val="383735"/>
          <w:sz w:val="21"/>
          <w:lang w:val="cy" w:bidi="cy"/>
        </w:rPr>
        <w:t>Wrth benderfynu ar hawliau, bydd y Grŵp Gweithrediadau Diogelwch Gwybodaeth yn ystyried sut mae'r hawl (neu addasu neu dynnu hawliau'n ôl) yn cefnogi nodau strategol y Brifysgol, defnyddio adnoddau'n effeithiol, cydymffurfio â rhwymedigaethau deddfwriaethol a cytundebol a'r risgiau i ddiogelwch asedau gwybodaeth o ran cyfrinachedd, uniondeb ac argaeledd.</w:t>
      </w:r>
    </w:p>
    <w:p w14:paraId="073CF027" w14:textId="77777777" w:rsidR="0038262F" w:rsidRDefault="0038262F">
      <w:pPr>
        <w:pStyle w:val="BodyText"/>
        <w:spacing w:before="4"/>
        <w:rPr>
          <w:sz w:val="26"/>
        </w:rPr>
      </w:pPr>
    </w:p>
    <w:p w14:paraId="47D5C5E9" w14:textId="77777777" w:rsidR="0038262F" w:rsidRDefault="000100E9">
      <w:pPr>
        <w:pStyle w:val="ListParagraph"/>
        <w:numPr>
          <w:ilvl w:val="1"/>
          <w:numId w:val="3"/>
        </w:numPr>
        <w:tabs>
          <w:tab w:val="left" w:pos="741"/>
          <w:tab w:val="left" w:pos="742"/>
        </w:tabs>
        <w:spacing w:line="297" w:lineRule="auto"/>
        <w:ind w:right="351" w:firstLine="0"/>
        <w:rPr>
          <w:sz w:val="21"/>
        </w:rPr>
      </w:pPr>
      <w:r>
        <w:rPr>
          <w:color w:val="383735"/>
          <w:sz w:val="21"/>
          <w:lang w:val="cy" w:bidi="cy"/>
        </w:rPr>
        <w:t xml:space="preserve">Bydd cyfrifon IT yn cael eu rheoli yn ystod eu cylch oes a byddant yn cael eu hatal neu eu dileu yn unol â'r tablau Categorïau a Hawliau Aelodaeth </w:t>
      </w:r>
      <w:hyperlink r:id="rId7" w:anchor="_ftn1">
        <w:r>
          <w:rPr>
            <w:color w:val="045BC5"/>
            <w:sz w:val="21"/>
            <w:u w:val="single" w:color="045BC5"/>
            <w:lang w:val="cy" w:bidi="cy"/>
          </w:rPr>
          <w:t>[1]</w:t>
        </w:r>
      </w:hyperlink>
      <w:r>
        <w:rPr>
          <w:color w:val="383735"/>
          <w:sz w:val="21"/>
          <w:lang w:val="cy" w:bidi="cy"/>
        </w:rPr>
        <w:t xml:space="preserve"> fel bod mesurau diogelu ar waith pan fydd statws y defnyddiwr yn newid i sicrhau bod yr hawliau'n parhau'n briodol neu'n cael eu dileu ar y pwynt priodol.</w:t>
      </w:r>
    </w:p>
    <w:p w14:paraId="6F1648E5" w14:textId="77777777" w:rsidR="0038262F" w:rsidRDefault="0038262F">
      <w:pPr>
        <w:pStyle w:val="BodyText"/>
        <w:spacing w:before="4"/>
        <w:rPr>
          <w:sz w:val="26"/>
        </w:rPr>
      </w:pPr>
    </w:p>
    <w:p w14:paraId="44F75D72" w14:textId="77777777" w:rsidR="0038262F" w:rsidRDefault="000100E9">
      <w:pPr>
        <w:pStyle w:val="ListParagraph"/>
        <w:numPr>
          <w:ilvl w:val="1"/>
          <w:numId w:val="3"/>
        </w:numPr>
        <w:tabs>
          <w:tab w:val="left" w:pos="741"/>
          <w:tab w:val="left" w:pos="742"/>
        </w:tabs>
        <w:spacing w:line="297" w:lineRule="auto"/>
        <w:ind w:right="469" w:firstLine="0"/>
        <w:rPr>
          <w:sz w:val="21"/>
        </w:rPr>
      </w:pPr>
      <w:r>
        <w:rPr>
          <w:color w:val="383735"/>
          <w:sz w:val="21"/>
          <w:lang w:val="cy" w:bidi="cy"/>
        </w:rPr>
        <w:t>Bydd y gwaith o greu a rheoli cyfrifon TG yn cael ei awtomeiddio a'i reoli drwy system rheoli un defnyddiwr cyn belled ag y bo'n ymarferol er mwyn sicrhau eu bod yn cael eu gweithredu'n effeithlon. Pan fo pwerau i greu a rheoli cyfrifon ar gyfer grwpiau neu unigolion sydd â hawl wedi'u datganoli, dim ond yn yr achosion canlynol y dylid defnyddio’r pwerau hynny:</w:t>
      </w:r>
    </w:p>
    <w:p w14:paraId="60C8B9C0" w14:textId="77777777" w:rsidR="0038262F" w:rsidRDefault="0038262F">
      <w:pPr>
        <w:pStyle w:val="BodyText"/>
        <w:spacing w:before="3"/>
        <w:rPr>
          <w:sz w:val="26"/>
        </w:rPr>
      </w:pPr>
    </w:p>
    <w:p w14:paraId="0F8AE4B4" w14:textId="77777777" w:rsidR="0038262F" w:rsidRDefault="000100E9">
      <w:pPr>
        <w:pStyle w:val="ListParagraph"/>
        <w:numPr>
          <w:ilvl w:val="0"/>
          <w:numId w:val="2"/>
        </w:numPr>
        <w:tabs>
          <w:tab w:val="left" w:pos="475"/>
        </w:tabs>
        <w:spacing w:line="297" w:lineRule="auto"/>
        <w:ind w:right="246"/>
        <w:rPr>
          <w:sz w:val="21"/>
        </w:rPr>
      </w:pPr>
      <w:r>
        <w:rPr>
          <w:color w:val="383735"/>
          <w:sz w:val="21"/>
          <w:lang w:val="cy" w:bidi="cy"/>
        </w:rPr>
        <w:t xml:space="preserve">a) os nad yw'n bosibl defnyddio systemau presennol yr awdurdod data (e.e. SIMS neu </w:t>
      </w:r>
      <w:proofErr w:type="spellStart"/>
      <w:r>
        <w:rPr>
          <w:color w:val="383735"/>
          <w:sz w:val="21"/>
          <w:lang w:val="cy" w:bidi="cy"/>
        </w:rPr>
        <w:t>Core</w:t>
      </w:r>
      <w:proofErr w:type="spellEnd"/>
      <w:r>
        <w:rPr>
          <w:color w:val="383735"/>
          <w:sz w:val="21"/>
          <w:lang w:val="cy" w:bidi="cy"/>
        </w:rPr>
        <w:t>) i fwydo'r system rheoli hunaniaeth ganolog gan nad yw'r defnyddiwr yn dod o fewn y categori priodol neu</w:t>
      </w:r>
    </w:p>
    <w:p w14:paraId="5E747AB9" w14:textId="77777777" w:rsidR="0038262F" w:rsidRDefault="000100E9">
      <w:pPr>
        <w:pStyle w:val="ListParagraph"/>
        <w:numPr>
          <w:ilvl w:val="0"/>
          <w:numId w:val="2"/>
        </w:numPr>
        <w:tabs>
          <w:tab w:val="left" w:pos="475"/>
        </w:tabs>
        <w:spacing w:before="2" w:line="297" w:lineRule="auto"/>
        <w:ind w:right="408"/>
        <w:rPr>
          <w:sz w:val="21"/>
        </w:rPr>
      </w:pPr>
      <w:r>
        <w:rPr>
          <w:color w:val="383735"/>
          <w:sz w:val="21"/>
          <w:lang w:val="cy" w:bidi="cy"/>
        </w:rPr>
        <w:t>b) os nad yw'n ymarferol weithredol i ddefnyddio systemau presennol yr awdurdodau data am resymau eraill sydd er budd y Brifysgol.</w:t>
      </w:r>
    </w:p>
    <w:p w14:paraId="3594E0ED" w14:textId="77777777" w:rsidR="0038262F" w:rsidRDefault="0038262F">
      <w:pPr>
        <w:pStyle w:val="BodyText"/>
        <w:spacing w:before="6"/>
        <w:rPr>
          <w:sz w:val="24"/>
        </w:rPr>
      </w:pPr>
    </w:p>
    <w:p w14:paraId="2B85B625" w14:textId="77777777" w:rsidR="0038262F" w:rsidRDefault="000100E9">
      <w:pPr>
        <w:pStyle w:val="BodyText"/>
        <w:spacing w:line="297" w:lineRule="auto"/>
        <w:ind w:left="100" w:right="400"/>
      </w:pPr>
      <w:r>
        <w:rPr>
          <w:color w:val="383735"/>
          <w:lang w:val="cy" w:bidi="cy"/>
        </w:rPr>
        <w:t>Bydd yr holl broses o greu a rheoli cyfrifon, boed yn ganolog neu'n lleol yn cydymffurfio â'r polisi hwn a'r tablau Categorïau a Hawliau Aelodaeth.</w:t>
      </w:r>
    </w:p>
    <w:p w14:paraId="43A97F4F" w14:textId="77777777" w:rsidR="0038262F" w:rsidRDefault="0038262F">
      <w:pPr>
        <w:pStyle w:val="BodyText"/>
        <w:spacing w:before="2"/>
        <w:rPr>
          <w:sz w:val="26"/>
        </w:rPr>
      </w:pPr>
    </w:p>
    <w:p w14:paraId="5885D9AE" w14:textId="77777777" w:rsidR="0038262F" w:rsidRDefault="000100E9">
      <w:pPr>
        <w:pStyle w:val="ListParagraph"/>
        <w:numPr>
          <w:ilvl w:val="1"/>
          <w:numId w:val="3"/>
        </w:numPr>
        <w:tabs>
          <w:tab w:val="left" w:pos="741"/>
          <w:tab w:val="left" w:pos="742"/>
        </w:tabs>
        <w:spacing w:before="1" w:line="297" w:lineRule="auto"/>
        <w:ind w:right="222" w:firstLine="0"/>
        <w:rPr>
          <w:sz w:val="21"/>
        </w:rPr>
      </w:pPr>
      <w:r>
        <w:rPr>
          <w:color w:val="383735"/>
          <w:sz w:val="21"/>
          <w:lang w:val="cy" w:bidi="cy"/>
        </w:rPr>
        <w:t>Bydd y ffynhonnell ddata awdurdodol ar gyfer pennu pob statws aelodaeth yn cael ei diffinio gan Wasanaeth TG y Brifysgol a bydd prosesau a gweithdrefnau'n cael eu sefydlu ar y cyd â'r adran Adnoddau Dynol a’r Gofrestrfa i sicrhau bod cyfrifon staff a myfyrwyr yn cael eu hatal ar y pwynt priodol yn dilyn newid statws i gyn-aelodau.</w:t>
      </w:r>
    </w:p>
    <w:p w14:paraId="21FCDC34" w14:textId="77777777" w:rsidR="0038262F" w:rsidRDefault="0038262F">
      <w:pPr>
        <w:pStyle w:val="BodyText"/>
        <w:spacing w:before="3"/>
        <w:rPr>
          <w:sz w:val="26"/>
        </w:rPr>
      </w:pPr>
    </w:p>
    <w:p w14:paraId="7C987142" w14:textId="77777777" w:rsidR="0038262F" w:rsidRDefault="000100E9">
      <w:pPr>
        <w:pStyle w:val="ListParagraph"/>
        <w:numPr>
          <w:ilvl w:val="1"/>
          <w:numId w:val="3"/>
        </w:numPr>
        <w:tabs>
          <w:tab w:val="left" w:pos="741"/>
          <w:tab w:val="left" w:pos="742"/>
        </w:tabs>
        <w:spacing w:line="297" w:lineRule="auto"/>
        <w:ind w:right="224" w:firstLine="0"/>
        <w:rPr>
          <w:sz w:val="21"/>
        </w:rPr>
      </w:pPr>
      <w:r>
        <w:rPr>
          <w:color w:val="383735"/>
          <w:sz w:val="21"/>
          <w:lang w:val="cy" w:bidi="cy"/>
        </w:rPr>
        <w:t>Dim ond os bydd y cyn-aelodau'n dod o dan gategori cyflwyno Categori a Hawliau Aelodaeth arall y dylid ymestyn eu cyfrifon y tu hwnt i'r cyfnod diofyn a dylid addasu eu hawliau yn unol â hynny. Bydd unrhyw eithriadau i hyn yn cael eu cymeradwyo yn unol â chymal 5.1 uchod.</w:t>
      </w:r>
    </w:p>
    <w:p w14:paraId="7F3DDDEB" w14:textId="77777777" w:rsidR="0038262F" w:rsidRDefault="0038262F">
      <w:pPr>
        <w:pStyle w:val="BodyText"/>
        <w:spacing w:before="4"/>
        <w:rPr>
          <w:sz w:val="26"/>
        </w:rPr>
      </w:pPr>
    </w:p>
    <w:p w14:paraId="037784C6" w14:textId="77777777" w:rsidR="0038262F" w:rsidRDefault="000100E9">
      <w:pPr>
        <w:pStyle w:val="ListParagraph"/>
        <w:numPr>
          <w:ilvl w:val="1"/>
          <w:numId w:val="3"/>
        </w:numPr>
        <w:tabs>
          <w:tab w:val="left" w:pos="741"/>
          <w:tab w:val="left" w:pos="742"/>
        </w:tabs>
        <w:spacing w:line="297" w:lineRule="auto"/>
        <w:ind w:right="504" w:firstLine="0"/>
        <w:rPr>
          <w:sz w:val="21"/>
        </w:rPr>
      </w:pPr>
      <w:r>
        <w:rPr>
          <w:color w:val="383735"/>
          <w:sz w:val="21"/>
          <w:lang w:val="cy" w:bidi="cy"/>
        </w:rPr>
        <w:t>Bydd staff a myfyrwyr yn cael rhybudd priodol o'r bwriad i gau eu cyfrif. Bydd staff yn cael o leiaf 30 diwrnod o rybudd (os yw cyfnod rhybudd cytundebol yr aelod o staff yn fwy na mis) a bydd myfyrwyr yn cael o leiaf 90 niwrnod o rybudd. Bydd cyfathrebu'n cael ei ymgorffori ym mhrosesau presennol y rhai sy'n gadael.</w:t>
      </w:r>
    </w:p>
    <w:p w14:paraId="1B2D51E9" w14:textId="77777777" w:rsidR="0038262F" w:rsidRDefault="0038262F">
      <w:pPr>
        <w:spacing w:line="297" w:lineRule="auto"/>
        <w:rPr>
          <w:sz w:val="21"/>
        </w:rPr>
        <w:sectPr w:rsidR="0038262F">
          <w:pgSz w:w="11910" w:h="16840"/>
          <w:pgMar w:top="1400" w:right="1260" w:bottom="280" w:left="1340" w:header="720" w:footer="720" w:gutter="0"/>
          <w:cols w:space="720"/>
        </w:sectPr>
      </w:pPr>
    </w:p>
    <w:p w14:paraId="34AC110A" w14:textId="77777777" w:rsidR="0038262F" w:rsidRDefault="000100E9">
      <w:pPr>
        <w:pStyle w:val="ListParagraph"/>
        <w:numPr>
          <w:ilvl w:val="1"/>
          <w:numId w:val="3"/>
        </w:numPr>
        <w:tabs>
          <w:tab w:val="left" w:pos="741"/>
          <w:tab w:val="left" w:pos="742"/>
        </w:tabs>
        <w:spacing w:before="79" w:line="297" w:lineRule="auto"/>
        <w:ind w:right="687" w:firstLine="0"/>
        <w:rPr>
          <w:sz w:val="21"/>
        </w:rPr>
      </w:pPr>
      <w:r>
        <w:rPr>
          <w:color w:val="383735"/>
          <w:sz w:val="21"/>
          <w:lang w:val="cy" w:bidi="cy"/>
        </w:rPr>
        <w:lastRenderedPageBreak/>
        <w:t xml:space="preserve">Ni roddir unrhyw gyfnod rhybudd pan fo cyfrifon yn cael eu hatal am resymau </w:t>
      </w:r>
      <w:proofErr w:type="spellStart"/>
      <w:r>
        <w:rPr>
          <w:color w:val="383735"/>
          <w:sz w:val="21"/>
          <w:lang w:val="cy" w:bidi="cy"/>
        </w:rPr>
        <w:t>heblaw’r</w:t>
      </w:r>
      <w:proofErr w:type="spellEnd"/>
      <w:r>
        <w:rPr>
          <w:color w:val="383735"/>
          <w:sz w:val="21"/>
          <w:lang w:val="cy" w:bidi="cy"/>
        </w:rPr>
        <w:t xml:space="preserve"> drefn arferol.</w:t>
      </w:r>
    </w:p>
    <w:p w14:paraId="48168BB7" w14:textId="77777777" w:rsidR="0038262F" w:rsidRDefault="0038262F">
      <w:pPr>
        <w:pStyle w:val="BodyText"/>
        <w:spacing w:before="2"/>
        <w:rPr>
          <w:sz w:val="26"/>
        </w:rPr>
      </w:pPr>
    </w:p>
    <w:p w14:paraId="23FAD894" w14:textId="77777777" w:rsidR="0038262F" w:rsidRDefault="000100E9">
      <w:pPr>
        <w:pStyle w:val="ListParagraph"/>
        <w:numPr>
          <w:ilvl w:val="1"/>
          <w:numId w:val="3"/>
        </w:numPr>
        <w:tabs>
          <w:tab w:val="left" w:pos="741"/>
          <w:tab w:val="left" w:pos="742"/>
        </w:tabs>
        <w:spacing w:line="297" w:lineRule="auto"/>
        <w:ind w:right="378" w:firstLine="0"/>
        <w:rPr>
          <w:sz w:val="21"/>
        </w:rPr>
      </w:pPr>
      <w:r>
        <w:rPr>
          <w:color w:val="383735"/>
          <w:sz w:val="21"/>
          <w:lang w:val="cy" w:bidi="cy"/>
        </w:rPr>
        <w:t xml:space="preserve">Wrth gynllunio mecanweithiau dilysu i ganiatáu mynediad i adnoddau a chymwysiadau a chymwysiadau TG y Brifysgol, dylai dyluniad y mecanwaith sicrhau bod y sail ar gyfer dilysu yn adlewyrchu'r hawl berthnasol fel y'i nodir yn y tablau </w:t>
      </w:r>
    </w:p>
    <w:p w14:paraId="69536B39" w14:textId="77777777" w:rsidR="0038262F" w:rsidRDefault="000100E9">
      <w:pPr>
        <w:pStyle w:val="BodyText"/>
        <w:spacing w:before="2" w:line="297" w:lineRule="auto"/>
        <w:ind w:left="100" w:right="622"/>
      </w:pPr>
      <w:r>
        <w:rPr>
          <w:color w:val="383735"/>
          <w:lang w:val="cy" w:bidi="cy"/>
        </w:rPr>
        <w:t>Categorïau Aelodaeth a Hawliau. Os nad yw ateb technegol yn bosibl, dylai'r Arweinydd Data perthnasol neu'r Uwch Berchennog Systemau (Technegol) gymeradwyo trefn wahanol.</w:t>
      </w:r>
    </w:p>
    <w:p w14:paraId="40455228" w14:textId="77777777" w:rsidR="0038262F" w:rsidRDefault="0038262F">
      <w:pPr>
        <w:pStyle w:val="BodyText"/>
        <w:spacing w:before="2"/>
        <w:rPr>
          <w:sz w:val="26"/>
        </w:rPr>
      </w:pPr>
    </w:p>
    <w:p w14:paraId="3E6DAA50" w14:textId="77777777" w:rsidR="0038262F" w:rsidRDefault="000100E9">
      <w:pPr>
        <w:pStyle w:val="ListParagraph"/>
        <w:numPr>
          <w:ilvl w:val="1"/>
          <w:numId w:val="3"/>
        </w:numPr>
        <w:tabs>
          <w:tab w:val="left" w:pos="856"/>
          <w:tab w:val="left" w:pos="857"/>
        </w:tabs>
        <w:spacing w:line="297" w:lineRule="auto"/>
        <w:ind w:right="398" w:firstLine="0"/>
        <w:rPr>
          <w:sz w:val="21"/>
        </w:rPr>
      </w:pPr>
      <w:r>
        <w:rPr>
          <w:color w:val="383735"/>
          <w:sz w:val="21"/>
          <w:lang w:val="cy" w:bidi="cy"/>
        </w:rPr>
        <w:t xml:space="preserve">Bydd defnyddwyr yn cael set o hawliau a ddiffiniwyd ymlaen llaw a fydd yn adlewyrchu eu categori hawl aelodaeth yn unol â'r tablau </w:t>
      </w:r>
    </w:p>
    <w:p w14:paraId="102B9A7A" w14:textId="77777777" w:rsidR="0038262F" w:rsidRDefault="000100E9">
      <w:pPr>
        <w:pStyle w:val="BodyText"/>
        <w:spacing w:before="1" w:line="297" w:lineRule="auto"/>
        <w:ind w:left="100" w:right="236"/>
      </w:pPr>
      <w:r>
        <w:rPr>
          <w:color w:val="383735"/>
          <w:lang w:val="cy" w:bidi="cy"/>
        </w:rPr>
        <w:t>Categorïau Aelodaeth a Hawliau. Pan fo rolau awdurdodedig penodol yn gofyn am hawliau 'gwell' bydd rhestr o bwy sy'n dal y rhain yn cael ei chynnal ar lefel leol a'i hadolygu'n rheolaidd gan Bennaeth yr Ysgol/Adran a deiliad(</w:t>
      </w:r>
      <w:proofErr w:type="spellStart"/>
      <w:r>
        <w:rPr>
          <w:color w:val="383735"/>
          <w:lang w:val="cy" w:bidi="cy"/>
        </w:rPr>
        <w:t>au</w:t>
      </w:r>
      <w:proofErr w:type="spellEnd"/>
      <w:r>
        <w:rPr>
          <w:color w:val="383735"/>
          <w:lang w:val="cy" w:bidi="cy"/>
        </w:rPr>
        <w:t>) enwebedig yr Awdurdod Hawliau DYNOL (h.y. yr unigolyn sydd â'r pŵer i awdurdodi'r rôl) i benderfynu a yw cynnal y rolau hynny yn briodol yn y cyd-destun presennol. Bydd y Pennaeth Ysgol/Adran yn cymeradwyo rhestr ddilys.</w:t>
      </w:r>
    </w:p>
    <w:p w14:paraId="73D204DF" w14:textId="77777777" w:rsidR="0038262F" w:rsidRDefault="0038262F">
      <w:pPr>
        <w:pStyle w:val="BodyText"/>
        <w:spacing w:before="5"/>
        <w:rPr>
          <w:sz w:val="26"/>
        </w:rPr>
      </w:pPr>
    </w:p>
    <w:p w14:paraId="5B11D4F3" w14:textId="77777777" w:rsidR="0038262F" w:rsidRDefault="000100E9">
      <w:pPr>
        <w:pStyle w:val="ListParagraph"/>
        <w:numPr>
          <w:ilvl w:val="1"/>
          <w:numId w:val="3"/>
        </w:numPr>
        <w:tabs>
          <w:tab w:val="left" w:pos="856"/>
          <w:tab w:val="left" w:pos="857"/>
        </w:tabs>
        <w:spacing w:line="297" w:lineRule="auto"/>
        <w:ind w:right="178" w:firstLine="0"/>
        <w:rPr>
          <w:sz w:val="21"/>
        </w:rPr>
      </w:pPr>
      <w:r>
        <w:rPr>
          <w:color w:val="383735"/>
          <w:sz w:val="21"/>
          <w:lang w:val="cy" w:bidi="cy"/>
        </w:rPr>
        <w:t>Bydd gofynion hyfforddi mewn perthynas â deiliaid Awdurdodau Hawliau TG yn cael eu nodi a bydd Gwasanaethau TG yn sicrhau bod mecanweithiau priodol yn bodoli i gyfleu cyfrifoldebau unigolyn mewn perthynas â 'hawliau gwell' ac i gasglu hyfforddiant a ddilynir a'r cytundeb i gydymffurfio â pholisïau perthnasol.</w:t>
      </w:r>
    </w:p>
    <w:p w14:paraId="56234485" w14:textId="77777777" w:rsidR="0038262F" w:rsidRDefault="0038262F">
      <w:pPr>
        <w:pStyle w:val="BodyText"/>
        <w:spacing w:before="3"/>
        <w:rPr>
          <w:sz w:val="26"/>
        </w:rPr>
      </w:pPr>
    </w:p>
    <w:p w14:paraId="22087EC8" w14:textId="77777777" w:rsidR="0038262F" w:rsidRDefault="000100E9">
      <w:pPr>
        <w:pStyle w:val="ListParagraph"/>
        <w:numPr>
          <w:ilvl w:val="1"/>
          <w:numId w:val="3"/>
        </w:numPr>
        <w:tabs>
          <w:tab w:val="left" w:pos="856"/>
          <w:tab w:val="left" w:pos="857"/>
        </w:tabs>
        <w:spacing w:line="297" w:lineRule="auto"/>
        <w:ind w:right="738" w:firstLine="0"/>
        <w:rPr>
          <w:sz w:val="21"/>
        </w:rPr>
      </w:pPr>
      <w:r>
        <w:rPr>
          <w:color w:val="383735"/>
          <w:sz w:val="21"/>
          <w:lang w:val="cy" w:bidi="cy"/>
        </w:rPr>
        <w:t>Bydd mecanweithiau adborth addas ar waith i sicrhau, pan fydd deiliaid rolau awdurdodedig penodol yn newid, bod hawliau'r defnyddwyr yn cael eu diwygio'n briodol.</w:t>
      </w:r>
    </w:p>
    <w:p w14:paraId="3AF477AD" w14:textId="77777777" w:rsidR="0038262F" w:rsidRDefault="0038262F">
      <w:pPr>
        <w:pStyle w:val="BodyText"/>
        <w:spacing w:before="2"/>
        <w:rPr>
          <w:sz w:val="26"/>
        </w:rPr>
      </w:pPr>
    </w:p>
    <w:p w14:paraId="4FA00A74" w14:textId="77777777" w:rsidR="0038262F" w:rsidRDefault="000100E9">
      <w:pPr>
        <w:pStyle w:val="Heading1"/>
        <w:numPr>
          <w:ilvl w:val="0"/>
          <w:numId w:val="3"/>
        </w:numPr>
        <w:tabs>
          <w:tab w:val="left" w:pos="448"/>
          <w:tab w:val="left" w:pos="449"/>
        </w:tabs>
        <w:ind w:hanging="349"/>
      </w:pPr>
      <w:r>
        <w:rPr>
          <w:color w:val="383735"/>
          <w:lang w:val="cy" w:bidi="cy"/>
        </w:rPr>
        <w:t>Cyfrifoldebau</w:t>
      </w:r>
    </w:p>
    <w:p w14:paraId="49BDDF7A" w14:textId="77777777" w:rsidR="0038262F" w:rsidRDefault="0038262F">
      <w:pPr>
        <w:pStyle w:val="BodyText"/>
        <w:spacing w:before="2"/>
        <w:rPr>
          <w:b/>
          <w:sz w:val="31"/>
        </w:rPr>
      </w:pPr>
    </w:p>
    <w:p w14:paraId="14333546" w14:textId="77777777" w:rsidR="0038262F" w:rsidRDefault="000100E9">
      <w:pPr>
        <w:pStyle w:val="ListParagraph"/>
        <w:numPr>
          <w:ilvl w:val="1"/>
          <w:numId w:val="3"/>
        </w:numPr>
        <w:tabs>
          <w:tab w:val="left" w:pos="741"/>
          <w:tab w:val="left" w:pos="742"/>
        </w:tabs>
        <w:spacing w:before="1" w:line="297" w:lineRule="auto"/>
        <w:ind w:right="273" w:firstLine="0"/>
        <w:rPr>
          <w:sz w:val="21"/>
        </w:rPr>
      </w:pPr>
      <w:r>
        <w:rPr>
          <w:color w:val="383735"/>
          <w:sz w:val="21"/>
          <w:lang w:val="cy" w:bidi="cy"/>
        </w:rPr>
        <w:t>Mae'r Uwch-berchennog Risg Gwybodaeth yn gyfrifol am sicrhau bod llywodraethu'r Grŵp Gweithrediadau Diogelwch Gwybodaeth yn addas at y diben, gan gynnwys dynodi Cadeirydd. (Nodir bod cylch gwaith y Grŵp hefyd yn ymdrin â hawliau llyfrgelloedd y Brifysgol).</w:t>
      </w:r>
    </w:p>
    <w:p w14:paraId="0B8F6BC4" w14:textId="77777777" w:rsidR="0038262F" w:rsidRDefault="0038262F">
      <w:pPr>
        <w:pStyle w:val="BodyText"/>
        <w:spacing w:before="2"/>
        <w:rPr>
          <w:sz w:val="26"/>
        </w:rPr>
      </w:pPr>
    </w:p>
    <w:p w14:paraId="1825ED90" w14:textId="77777777" w:rsidR="0038262F" w:rsidRDefault="000100E9">
      <w:pPr>
        <w:pStyle w:val="ListParagraph"/>
        <w:numPr>
          <w:ilvl w:val="1"/>
          <w:numId w:val="3"/>
        </w:numPr>
        <w:tabs>
          <w:tab w:val="left" w:pos="741"/>
          <w:tab w:val="left" w:pos="742"/>
        </w:tabs>
        <w:spacing w:line="297" w:lineRule="auto"/>
        <w:ind w:right="598" w:firstLine="0"/>
        <w:rPr>
          <w:sz w:val="21"/>
        </w:rPr>
      </w:pPr>
      <w:r>
        <w:rPr>
          <w:color w:val="383735"/>
          <w:sz w:val="21"/>
          <w:lang w:val="cy" w:bidi="cy"/>
        </w:rPr>
        <w:t>Mae Cyfarwyddwr y Gwasanaethau TG yn gyfrifol am sicrhau bod y prosesau a'r gweithdrefnau priodol yn cael eu sefydlu i gefnogi'r polisi hwn,</w:t>
      </w:r>
    </w:p>
    <w:p w14:paraId="02175900" w14:textId="77777777" w:rsidR="0038262F" w:rsidRDefault="0038262F">
      <w:pPr>
        <w:pStyle w:val="BodyText"/>
        <w:spacing w:before="2"/>
        <w:rPr>
          <w:sz w:val="26"/>
        </w:rPr>
      </w:pPr>
    </w:p>
    <w:p w14:paraId="54BE0481" w14:textId="77777777" w:rsidR="0038262F" w:rsidRDefault="000100E9">
      <w:pPr>
        <w:pStyle w:val="ListParagraph"/>
        <w:numPr>
          <w:ilvl w:val="1"/>
          <w:numId w:val="3"/>
        </w:numPr>
        <w:tabs>
          <w:tab w:val="left" w:pos="741"/>
          <w:tab w:val="left" w:pos="742"/>
        </w:tabs>
        <w:spacing w:line="297" w:lineRule="auto"/>
        <w:ind w:right="305" w:firstLine="0"/>
        <w:rPr>
          <w:sz w:val="21"/>
        </w:rPr>
      </w:pPr>
      <w:r>
        <w:rPr>
          <w:color w:val="383735"/>
          <w:sz w:val="21"/>
          <w:lang w:val="cy" w:bidi="cy"/>
        </w:rPr>
        <w:t>Yr Arweinwyr Data sy’n gyfrifol am sicrhau bod unrhyw ffynonellau data awdurdodol sy'n ofynnol at ddibenion rheoli hunaniaeth cyfrifon TG yn cael eu diweddaru a'u bod yn parhau i fod yn addas at y diben.</w:t>
      </w:r>
    </w:p>
    <w:p w14:paraId="18BFA8DA" w14:textId="77777777" w:rsidR="0038262F" w:rsidRDefault="0038262F">
      <w:pPr>
        <w:pStyle w:val="BodyText"/>
        <w:spacing w:before="2"/>
        <w:rPr>
          <w:sz w:val="26"/>
        </w:rPr>
      </w:pPr>
    </w:p>
    <w:p w14:paraId="0BBD7177" w14:textId="77777777" w:rsidR="0038262F" w:rsidRDefault="000100E9">
      <w:pPr>
        <w:pStyle w:val="ListParagraph"/>
        <w:numPr>
          <w:ilvl w:val="1"/>
          <w:numId w:val="3"/>
        </w:numPr>
        <w:tabs>
          <w:tab w:val="left" w:pos="742"/>
        </w:tabs>
        <w:spacing w:before="1" w:line="297" w:lineRule="auto"/>
        <w:ind w:right="363" w:firstLine="0"/>
        <w:jc w:val="both"/>
        <w:rPr>
          <w:sz w:val="21"/>
        </w:rPr>
      </w:pPr>
      <w:r>
        <w:rPr>
          <w:color w:val="383735"/>
          <w:sz w:val="21"/>
          <w:lang w:val="cy" w:bidi="cy"/>
        </w:rPr>
        <w:t>Cadeirydd y Grŵp Gweithrediadau Diogelwch Gwybodaeth a Chyfarwyddwr TG y Brifysgol sy'n gyfrifol am sicrhau bod crynodeb o'r categorïau a'r hawliau cysylltiedig yn cael eu cyhoeddi a'u cynnal.</w:t>
      </w:r>
    </w:p>
    <w:p w14:paraId="7DB69388" w14:textId="77777777" w:rsidR="0038262F" w:rsidRDefault="0038262F">
      <w:pPr>
        <w:pStyle w:val="BodyText"/>
        <w:spacing w:before="3"/>
        <w:rPr>
          <w:sz w:val="26"/>
        </w:rPr>
      </w:pPr>
    </w:p>
    <w:p w14:paraId="6046B62D" w14:textId="77777777" w:rsidR="0038262F" w:rsidRDefault="000100E9">
      <w:pPr>
        <w:pStyle w:val="Heading1"/>
        <w:numPr>
          <w:ilvl w:val="0"/>
          <w:numId w:val="3"/>
        </w:numPr>
        <w:tabs>
          <w:tab w:val="left" w:pos="449"/>
        </w:tabs>
        <w:ind w:hanging="349"/>
        <w:jc w:val="both"/>
      </w:pPr>
      <w:r>
        <w:rPr>
          <w:color w:val="383735"/>
          <w:lang w:val="cy" w:bidi="cy"/>
        </w:rPr>
        <w:t>Cydymffurfio</w:t>
      </w:r>
    </w:p>
    <w:p w14:paraId="13C7BA3C" w14:textId="77777777" w:rsidR="0038262F" w:rsidRDefault="0038262F">
      <w:pPr>
        <w:pStyle w:val="BodyText"/>
        <w:spacing w:before="2"/>
        <w:rPr>
          <w:b/>
          <w:sz w:val="31"/>
        </w:rPr>
      </w:pPr>
    </w:p>
    <w:p w14:paraId="70405A20" w14:textId="77777777" w:rsidR="0038262F" w:rsidRDefault="000100E9">
      <w:pPr>
        <w:pStyle w:val="BodyText"/>
        <w:spacing w:line="297" w:lineRule="auto"/>
        <w:ind w:left="100" w:right="400"/>
      </w:pPr>
      <w:r>
        <w:rPr>
          <w:color w:val="383735"/>
          <w:lang w:val="cy" w:bidi="cy"/>
        </w:rPr>
        <w:t>Gellir ymdrin ag achosion o beidio â chydymffurfio â’r polisi hwn fel mater disgyblu dan bolisïau disgyblu staff y Brifysgol neu’r Cod Disgyblu Myfyrwyr fel y bo’n briodol. Os oes trydydd parti’n gysylltiedig gallai peidio â chydymffurfio â’r polisi hwn hefyd gael ei ystyried yn achos o dorri contract.</w:t>
      </w:r>
    </w:p>
    <w:p w14:paraId="6FCE5EA8" w14:textId="77777777" w:rsidR="0038262F" w:rsidRDefault="0038262F">
      <w:pPr>
        <w:spacing w:line="297" w:lineRule="auto"/>
        <w:sectPr w:rsidR="0038262F">
          <w:pgSz w:w="11910" w:h="16840"/>
          <w:pgMar w:top="1400" w:right="1260" w:bottom="280" w:left="1340" w:header="720" w:footer="720" w:gutter="0"/>
          <w:cols w:space="720"/>
        </w:sectPr>
      </w:pPr>
    </w:p>
    <w:p w14:paraId="5B123590" w14:textId="77777777" w:rsidR="0038262F" w:rsidRDefault="000100E9">
      <w:pPr>
        <w:pStyle w:val="Heading1"/>
        <w:spacing w:before="79"/>
        <w:ind w:left="100" w:firstLine="0"/>
      </w:pPr>
      <w:r>
        <w:rPr>
          <w:color w:val="383735"/>
          <w:lang w:val="cy" w:bidi="cy"/>
        </w:rPr>
        <w:lastRenderedPageBreak/>
        <w:t>Diffiniadau</w:t>
      </w:r>
    </w:p>
    <w:p w14:paraId="649DA9C1" w14:textId="77777777" w:rsidR="0038262F" w:rsidRDefault="0038262F">
      <w:pPr>
        <w:pStyle w:val="BodyText"/>
        <w:spacing w:before="2"/>
        <w:rPr>
          <w:b/>
          <w:sz w:val="31"/>
        </w:rPr>
      </w:pPr>
    </w:p>
    <w:p w14:paraId="0F864628" w14:textId="77777777" w:rsidR="0038262F" w:rsidRDefault="000100E9">
      <w:pPr>
        <w:pStyle w:val="BodyText"/>
        <w:spacing w:line="297" w:lineRule="auto"/>
        <w:ind w:left="100" w:right="435"/>
      </w:pPr>
      <w:r>
        <w:rPr>
          <w:b/>
          <w:i/>
          <w:color w:val="383735"/>
          <w:lang w:val="cy" w:bidi="cy"/>
        </w:rPr>
        <w:t xml:space="preserve">Ased Gwybodaeth: </w:t>
      </w:r>
      <w:r>
        <w:rPr>
          <w:color w:val="383735"/>
          <w:lang w:val="cy" w:bidi="cy"/>
        </w:rPr>
        <w:t>Mae Ased Gwybodaeth yn wybodaeth sydd â gwerth i'r Brifysgol. Asedau Gwybodaeth Allweddol yw'r mathau pwysicaf o wybodaeth sy'n ofynnol er mwyn cyflawni nodau strategol y Brifysgol.</w:t>
      </w:r>
    </w:p>
    <w:p w14:paraId="2D3E155E" w14:textId="77777777" w:rsidR="0038262F" w:rsidRDefault="0038262F">
      <w:pPr>
        <w:pStyle w:val="BodyText"/>
        <w:spacing w:before="3"/>
        <w:rPr>
          <w:sz w:val="26"/>
        </w:rPr>
      </w:pPr>
    </w:p>
    <w:p w14:paraId="41C690C3" w14:textId="77777777" w:rsidR="0038262F" w:rsidRDefault="000100E9">
      <w:pPr>
        <w:pStyle w:val="BodyText"/>
        <w:spacing w:line="297" w:lineRule="auto"/>
        <w:ind w:left="100" w:right="271"/>
      </w:pPr>
      <w:r>
        <w:rPr>
          <w:b/>
          <w:i/>
          <w:color w:val="383735"/>
          <w:lang w:val="cy" w:bidi="cy"/>
        </w:rPr>
        <w:t xml:space="preserve">Arweinydd Data: </w:t>
      </w:r>
      <w:r>
        <w:rPr>
          <w:color w:val="383735"/>
          <w:lang w:val="cy" w:bidi="cy"/>
        </w:rPr>
        <w:t>Yn atebol am ansawdd y data o fewn eu maes; Yn sicrhau bod data o fewn y maes yn addas ar gyfer defnydd gweithredol a strategol; Yn pennu amodau pan gall data gael ei ddefnyddio (gan ystyried unrhyw rwymedigaethau cyfreithiol sy'n berthnasol i'r math hwnnw o ddata), er mwyn diogelu cyfrinachedd, uniondeb, argaeledd ac ansawdd; Yn cadarnhau dosbarthiadau endidau data o fewn y maes; Yn cadarnhau gofynion data ar gyfer dibenion busnes.</w:t>
      </w:r>
    </w:p>
    <w:p w14:paraId="79AC6BF7" w14:textId="77777777" w:rsidR="0038262F" w:rsidRDefault="0038262F">
      <w:pPr>
        <w:pStyle w:val="BodyText"/>
        <w:spacing w:before="4"/>
        <w:rPr>
          <w:sz w:val="26"/>
        </w:rPr>
      </w:pPr>
    </w:p>
    <w:p w14:paraId="66B6EED8" w14:textId="77777777" w:rsidR="0038262F" w:rsidRDefault="000100E9">
      <w:pPr>
        <w:pStyle w:val="BodyText"/>
        <w:spacing w:line="297" w:lineRule="auto"/>
        <w:ind w:left="100" w:right="252"/>
      </w:pPr>
      <w:r>
        <w:rPr>
          <w:b/>
          <w:i/>
          <w:color w:val="383735"/>
          <w:lang w:val="cy" w:bidi="cy"/>
        </w:rPr>
        <w:t xml:space="preserve">Uwch-berchennog Risg Gwybodaeth: </w:t>
      </w:r>
      <w:r>
        <w:rPr>
          <w:color w:val="383735"/>
          <w:lang w:val="cy" w:bidi="cy"/>
        </w:rPr>
        <w:t>Bydd yr Is-Ganghellor yn dynodi’r Uwch-berchennog Risg Gwybodaeth ar gyfer amcanion diogelwch gwybodaeth cyffredinol y Brifysgol. Rhaid i'r Uwch-berchennog Risg Gwybodaeth sicrhau bod amcanion diogelwch gwybodaeth y Brifysgol yn cyd-fynd â chyfeiriad strategol y Brifysgol a bydd yn berchen ar y risgiau diogelwch gwybodaeth sy’n gysylltiedig â hyn.</w:t>
      </w:r>
    </w:p>
    <w:p w14:paraId="12F5C816" w14:textId="77777777" w:rsidR="0038262F" w:rsidRDefault="0038262F">
      <w:pPr>
        <w:pStyle w:val="BodyText"/>
        <w:spacing w:before="3"/>
        <w:rPr>
          <w:sz w:val="26"/>
        </w:rPr>
      </w:pPr>
    </w:p>
    <w:p w14:paraId="7A09B1E1" w14:textId="77777777" w:rsidR="0038262F" w:rsidRDefault="000100E9">
      <w:pPr>
        <w:spacing w:before="1"/>
        <w:ind w:left="100"/>
        <w:rPr>
          <w:b/>
          <w:i/>
          <w:sz w:val="21"/>
        </w:rPr>
      </w:pPr>
      <w:r>
        <w:rPr>
          <w:b/>
          <w:i/>
          <w:color w:val="383735"/>
          <w:sz w:val="21"/>
          <w:lang w:val="cy" w:bidi="cy"/>
        </w:rPr>
        <w:t>Mae’r “Cyfleusterau TG” (yn unol â'r Rheoliadau TG) yn cynnwys:</w:t>
      </w:r>
    </w:p>
    <w:p w14:paraId="60FA064A" w14:textId="77777777" w:rsidR="0038262F" w:rsidRDefault="0038262F">
      <w:pPr>
        <w:pStyle w:val="BodyText"/>
        <w:spacing w:before="9"/>
        <w:rPr>
          <w:b/>
          <w:i/>
          <w:sz w:val="30"/>
        </w:rPr>
      </w:pPr>
    </w:p>
    <w:p w14:paraId="72D020F8" w14:textId="77777777" w:rsidR="0038262F" w:rsidRDefault="000100E9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ind w:hanging="361"/>
        <w:rPr>
          <w:sz w:val="21"/>
        </w:rPr>
      </w:pPr>
      <w:r>
        <w:rPr>
          <w:color w:val="383735"/>
          <w:sz w:val="21"/>
          <w:lang w:val="cy" w:bidi="cy"/>
        </w:rPr>
        <w:t>Gwasanaethau craidd yn unol â’r modd y cânt eu darparu gan Wasanaethau Gwybodaeth TG Prifysgol Caerdydd;</w:t>
      </w:r>
    </w:p>
    <w:p w14:paraId="358DAD00" w14:textId="77777777" w:rsidR="0038262F" w:rsidRDefault="000100E9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55" w:line="297" w:lineRule="auto"/>
        <w:ind w:right="214"/>
        <w:rPr>
          <w:sz w:val="21"/>
        </w:rPr>
      </w:pPr>
      <w:r>
        <w:rPr>
          <w:color w:val="383735"/>
          <w:sz w:val="21"/>
          <w:lang w:val="cy" w:bidi="cy"/>
        </w:rPr>
        <w:t>cyfrifiaduron, offer cyfrifiadurol a dyfeisiau symudol Coleg, Ysgol neu Wasanaethau Proffesiynol Prifysgol Caerdydd;</w:t>
      </w:r>
    </w:p>
    <w:p w14:paraId="1732A9DA" w14:textId="77777777" w:rsidR="0038262F" w:rsidRDefault="000100E9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line="297" w:lineRule="auto"/>
        <w:ind w:right="1020"/>
        <w:rPr>
          <w:sz w:val="21"/>
        </w:rPr>
      </w:pPr>
      <w:r>
        <w:rPr>
          <w:color w:val="383735"/>
          <w:sz w:val="21"/>
          <w:lang w:val="cy" w:bidi="cy"/>
        </w:rPr>
        <w:t>cyfrifiaduron, dyfeisiau symudol a pherifferolion personol pan fyddant wedi’u cysylltu â chyfleusterau TG Prifysgol Caerdydd neu pan geir mynediad atynt o gyfleusterau TG Prifysgol Caerdydd neu drwyddynt;</w:t>
      </w:r>
    </w:p>
    <w:p w14:paraId="0DAAC34D" w14:textId="77777777" w:rsidR="0038262F" w:rsidRDefault="000100E9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line="297" w:lineRule="auto"/>
        <w:ind w:right="894"/>
        <w:rPr>
          <w:sz w:val="21"/>
        </w:rPr>
      </w:pPr>
      <w:r>
        <w:rPr>
          <w:color w:val="383735"/>
          <w:sz w:val="21"/>
          <w:lang w:val="cy" w:bidi="cy"/>
        </w:rPr>
        <w:t>defnyddio rhwydweithiau a gwasanaethau o bell, pan geir mynediad atynt o gyfleusterau TG Prifysgol Caerdydd neu drwyddynt;</w:t>
      </w:r>
    </w:p>
    <w:p w14:paraId="6B130FCD" w14:textId="77777777" w:rsidR="0038262F" w:rsidRDefault="000100E9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line="297" w:lineRule="auto"/>
        <w:ind w:right="468"/>
        <w:rPr>
          <w:sz w:val="21"/>
        </w:rPr>
      </w:pPr>
      <w:r>
        <w:rPr>
          <w:color w:val="383735"/>
          <w:sz w:val="21"/>
          <w:lang w:val="cy" w:bidi="cy"/>
        </w:rPr>
        <w:t>yr holl offer rhaglenadwy; unrhyw feddalwedd a data cysylltiedig, gan gynnwys data sy’n cael ei greu gan bobl heblaw defnyddwyr, a’r elfennau rhwydweithio sy’n cysylltu cyfleusterau TG.</w:t>
      </w:r>
    </w:p>
    <w:p w14:paraId="55521977" w14:textId="77777777" w:rsidR="0038262F" w:rsidRDefault="0038262F">
      <w:pPr>
        <w:pStyle w:val="BodyText"/>
        <w:spacing w:before="5"/>
        <w:rPr>
          <w:sz w:val="23"/>
        </w:rPr>
      </w:pPr>
    </w:p>
    <w:p w14:paraId="49A7DCF2" w14:textId="77777777" w:rsidR="0038262F" w:rsidRDefault="00573552">
      <w:pPr>
        <w:pStyle w:val="BodyText"/>
        <w:spacing w:line="297" w:lineRule="auto"/>
        <w:ind w:left="100" w:right="549"/>
      </w:pPr>
      <w:hyperlink r:id="rId8" w:anchor="_ftnref1">
        <w:r w:rsidR="000100E9">
          <w:rPr>
            <w:color w:val="045BC5"/>
            <w:u w:val="single" w:color="045BC5"/>
            <w:lang w:val="cy" w:bidi="cy"/>
          </w:rPr>
          <w:t xml:space="preserve">[1] </w:t>
        </w:r>
      </w:hyperlink>
      <w:hyperlink r:id="rId9">
        <w:r w:rsidR="000100E9">
          <w:rPr>
            <w:color w:val="045BC5"/>
            <w:u w:val="single" w:color="045BC5"/>
            <w:lang w:val="cy" w:bidi="cy"/>
          </w:rPr>
          <w:t>https://intranet.cardiff.ac.uk/staff/services/technical-help-and-support/getting-help-with-it/it-</w:t>
        </w:r>
      </w:hyperlink>
      <w:hyperlink r:id="rId10">
        <w:r w:rsidR="000100E9">
          <w:rPr>
            <w:color w:val="045BC5"/>
            <w:u w:val="single" w:color="045BC5"/>
            <w:lang w:val="cy" w:bidi="cy"/>
          </w:rPr>
          <w:t xml:space="preserve"> </w:t>
        </w:r>
        <w:proofErr w:type="spellStart"/>
        <w:r w:rsidR="000100E9">
          <w:rPr>
            <w:color w:val="045BC5"/>
            <w:u w:val="single" w:color="045BC5"/>
            <w:lang w:val="cy" w:bidi="cy"/>
          </w:rPr>
          <w:t>access-entitlements</w:t>
        </w:r>
        <w:proofErr w:type="spellEnd"/>
      </w:hyperlink>
    </w:p>
    <w:sectPr w:rsidR="0038262F">
      <w:pgSz w:w="11910" w:h="16840"/>
      <w:pgMar w:top="140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C0D"/>
    <w:multiLevelType w:val="multilevel"/>
    <w:tmpl w:val="100E4836"/>
    <w:lvl w:ilvl="0">
      <w:start w:val="1"/>
      <w:numFmt w:val="decimal"/>
      <w:lvlText w:val="%1"/>
      <w:lvlJc w:val="left"/>
      <w:pPr>
        <w:ind w:left="448" w:hanging="348"/>
        <w:jc w:val="left"/>
      </w:pPr>
      <w:rPr>
        <w:rFonts w:ascii="Arial" w:eastAsia="Arial" w:hAnsi="Arial" w:cs="Arial" w:hint="default"/>
        <w:b/>
        <w:bCs/>
        <w:color w:val="383735"/>
        <w:w w:val="100"/>
        <w:sz w:val="21"/>
        <w:szCs w:val="21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00" w:hanging="641"/>
        <w:jc w:val="left"/>
      </w:pPr>
      <w:rPr>
        <w:rFonts w:ascii="Arial" w:eastAsia="Arial" w:hAnsi="Arial" w:cs="Arial" w:hint="default"/>
        <w:color w:val="383735"/>
        <w:spacing w:val="-1"/>
        <w:w w:val="100"/>
        <w:sz w:val="21"/>
        <w:szCs w:val="21"/>
        <w:lang w:val="en-GB" w:eastAsia="en-GB" w:bidi="en-GB"/>
      </w:rPr>
    </w:lvl>
    <w:lvl w:ilvl="2">
      <w:numFmt w:val="bullet"/>
      <w:lvlText w:val="•"/>
      <w:lvlJc w:val="left"/>
      <w:pPr>
        <w:ind w:left="1425" w:hanging="64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410" w:hanging="64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395" w:hanging="64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80" w:hanging="64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365" w:hanging="64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50" w:hanging="64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336" w:hanging="641"/>
      </w:pPr>
      <w:rPr>
        <w:rFonts w:hint="default"/>
        <w:lang w:val="en-GB" w:eastAsia="en-GB" w:bidi="en-GB"/>
      </w:rPr>
    </w:lvl>
  </w:abstractNum>
  <w:abstractNum w:abstractNumId="1" w15:restartNumberingAfterBreak="0">
    <w:nsid w:val="20580242"/>
    <w:multiLevelType w:val="hybridMultilevel"/>
    <w:tmpl w:val="AFE685BC"/>
    <w:lvl w:ilvl="0" w:tplc="F3104DE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383735"/>
        <w:w w:val="99"/>
        <w:sz w:val="20"/>
        <w:szCs w:val="20"/>
        <w:lang w:val="en-GB" w:eastAsia="en-GB" w:bidi="en-GB"/>
      </w:rPr>
    </w:lvl>
    <w:lvl w:ilvl="1" w:tplc="E87CA092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AC8ACA12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A6B8924A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CA9E8870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98AEBDBC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4894C674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FB4424FC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5726AAA8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E333012"/>
    <w:multiLevelType w:val="hybridMultilevel"/>
    <w:tmpl w:val="D19604B0"/>
    <w:lvl w:ilvl="0" w:tplc="1FF0BDD8">
      <w:start w:val="1"/>
      <w:numFmt w:val="decimal"/>
      <w:lvlText w:val="%1."/>
      <w:lvlJc w:val="left"/>
      <w:pPr>
        <w:ind w:left="474" w:hanging="360"/>
        <w:jc w:val="left"/>
      </w:pPr>
      <w:rPr>
        <w:rFonts w:ascii="Arial" w:eastAsia="Arial" w:hAnsi="Arial" w:cs="Arial" w:hint="default"/>
        <w:color w:val="383735"/>
        <w:w w:val="100"/>
        <w:sz w:val="21"/>
        <w:szCs w:val="21"/>
        <w:lang w:val="en-GB" w:eastAsia="en-GB" w:bidi="en-GB"/>
      </w:rPr>
    </w:lvl>
    <w:lvl w:ilvl="1" w:tplc="960CB0EE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307EDE8C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4D38F424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9918AC66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51825204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F1AE585E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AAA8A4E4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39609A70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62F"/>
    <w:rsid w:val="000100E9"/>
    <w:rsid w:val="0038262F"/>
    <w:rsid w:val="00573552"/>
    <w:rsid w:val="008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EDE7"/>
  <w15:docId w15:val="{E565FD5C-F813-4145-8664-D3A11319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448" w:hanging="34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cardiff.ac.uk/isf/policies/university-it-account-entitlement-and-rights-assignment-policy-2/" TargetMode="External"/><Relationship Id="rId3" Type="http://schemas.openxmlformats.org/officeDocument/2006/relationships/styles" Target="styles.xml"/><Relationship Id="rId7" Type="http://schemas.openxmlformats.org/officeDocument/2006/relationships/hyperlink" Target="http://sites.cardiff.ac.uk/isf/policies/university-it-account-entitlement-and-rights-assignment-policy-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ranet.cardiff.ac.uk/staff/services/technical-help-and-support/getting-help-with-it/it-access-entitl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cardiff.ac.uk/staff/services/technical-help-and-support/getting-help-with-it/it-access-entitl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BCD8-99F9-4FFA-BA2B-2A884964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Groves</dc:creator>
  <cp:lastModifiedBy>Gail Thomas</cp:lastModifiedBy>
  <cp:revision>4</cp:revision>
  <dcterms:created xsi:type="dcterms:W3CDTF">2020-10-09T11:32:00Z</dcterms:created>
  <dcterms:modified xsi:type="dcterms:W3CDTF">2020-10-12T09:17:00Z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2020-07-09T00:00:00Z</vt:filetime>
  </property>
</Properties>
</file>