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3945E" w14:textId="5FB96AC5" w:rsidR="00F64F2F" w:rsidRDefault="00F64F2F" w:rsidP="00F64F2F">
      <w:pPr>
        <w:rPr>
          <w:rFonts w:eastAsiaTheme="minorHAnsi" w:cs="Arial"/>
          <w:b/>
          <w:szCs w:val="22"/>
        </w:rPr>
      </w:pPr>
      <w:r>
        <w:rPr>
          <w:rFonts w:eastAsiaTheme="minorHAnsi" w:cs="Arial"/>
          <w:b/>
          <w:szCs w:val="22"/>
        </w:rPr>
        <w:t>Safeguarding Children and Adults at Risk: Guidance Note 6</w:t>
      </w:r>
    </w:p>
    <w:p w14:paraId="25AFB929" w14:textId="77777777" w:rsidR="00F64F2F" w:rsidRDefault="00F64F2F" w:rsidP="00F64F2F">
      <w:pPr>
        <w:rPr>
          <w:rFonts w:eastAsiaTheme="minorHAnsi" w:cs="Arial"/>
          <w:b/>
          <w:szCs w:val="22"/>
        </w:rPr>
      </w:pPr>
    </w:p>
    <w:p w14:paraId="615F19A8" w14:textId="445D8E88" w:rsidR="00F64F2F" w:rsidRDefault="00F64F2F" w:rsidP="00F64F2F">
      <w:pPr>
        <w:rPr>
          <w:rFonts w:eastAsiaTheme="minorHAnsi" w:cs="Arial"/>
          <w:b/>
          <w:szCs w:val="22"/>
        </w:rPr>
      </w:pPr>
      <w:r>
        <w:rPr>
          <w:rFonts w:eastAsiaTheme="minorHAnsi" w:cs="Arial"/>
          <w:b/>
          <w:szCs w:val="22"/>
        </w:rPr>
        <w:t>DBS Checks</w:t>
      </w:r>
    </w:p>
    <w:p w14:paraId="308725B7" w14:textId="5431D6A4" w:rsidR="00A5204C" w:rsidRDefault="00A5204C" w:rsidP="00764DFB">
      <w:pPr>
        <w:spacing w:after="160" w:line="259" w:lineRule="auto"/>
        <w:rPr>
          <w:rFonts w:cs="Arial"/>
          <w:b/>
        </w:rPr>
      </w:pPr>
    </w:p>
    <w:p w14:paraId="17042640" w14:textId="153C2278" w:rsidR="00F64F2F" w:rsidRDefault="00F64F2F" w:rsidP="00764DFB">
      <w:pPr>
        <w:spacing w:after="160" w:line="259" w:lineRule="auto"/>
        <w:rPr>
          <w:rFonts w:cs="Arial"/>
          <w:b/>
        </w:rPr>
      </w:pPr>
    </w:p>
    <w:p w14:paraId="3F03186E" w14:textId="77777777" w:rsidR="00F64F2F" w:rsidRDefault="00F64F2F" w:rsidP="00764DFB">
      <w:pPr>
        <w:spacing w:after="160" w:line="259" w:lineRule="auto"/>
        <w:rPr>
          <w:rFonts w:cs="Arial"/>
          <w:b/>
        </w:rPr>
      </w:pPr>
    </w:p>
    <w:p w14:paraId="4BBEAC01" w14:textId="77777777" w:rsidR="00764DFB" w:rsidRPr="009A30D2" w:rsidRDefault="00764DFB" w:rsidP="00764DFB">
      <w:pPr>
        <w:spacing w:after="160" w:line="259" w:lineRule="auto"/>
        <w:rPr>
          <w:rFonts w:eastAsiaTheme="minorHAnsi" w:cs="Arial"/>
        </w:rPr>
      </w:pPr>
      <w:r w:rsidRPr="00D81373">
        <w:rPr>
          <w:rFonts w:cs="Arial"/>
          <w:b/>
        </w:rPr>
        <w:t>Recruitment</w:t>
      </w:r>
      <w:r>
        <w:rPr>
          <w:rFonts w:cs="Arial"/>
          <w:b/>
        </w:rPr>
        <w:t>:</w:t>
      </w:r>
      <w:r w:rsidRPr="00D81373">
        <w:rPr>
          <w:rFonts w:cs="Arial"/>
          <w:b/>
        </w:rPr>
        <w:t xml:space="preserve">  requirement to carry out Disclosure and Barring Service</w:t>
      </w:r>
      <w:r w:rsidRPr="00D05038">
        <w:rPr>
          <w:rFonts w:cs="Arial"/>
        </w:rPr>
        <w:t xml:space="preserve"> </w:t>
      </w:r>
      <w:r>
        <w:rPr>
          <w:rFonts w:cs="Arial"/>
        </w:rPr>
        <w:t>(</w:t>
      </w:r>
      <w:r w:rsidRPr="00D05038">
        <w:rPr>
          <w:rFonts w:cs="Arial"/>
          <w:b/>
        </w:rPr>
        <w:t>DBS</w:t>
      </w:r>
      <w:r>
        <w:rPr>
          <w:rFonts w:cs="Arial"/>
          <w:b/>
        </w:rPr>
        <w:t>)</w:t>
      </w:r>
      <w:r w:rsidRPr="00D05038">
        <w:rPr>
          <w:rFonts w:cs="Arial"/>
          <w:b/>
        </w:rPr>
        <w:t xml:space="preserve"> checks </w:t>
      </w:r>
    </w:p>
    <w:p w14:paraId="6CD989FD" w14:textId="77777777" w:rsidR="00764DFB" w:rsidRPr="009A30D2" w:rsidRDefault="00764DFB" w:rsidP="00764DFB">
      <w:pPr>
        <w:pStyle w:val="NoSpacing"/>
        <w:rPr>
          <w:rFonts w:ascii="Arial" w:hAnsi="Arial" w:cs="Arial"/>
          <w:szCs w:val="24"/>
        </w:rPr>
      </w:pPr>
      <w:r w:rsidRPr="009A30D2">
        <w:rPr>
          <w:rFonts w:ascii="Arial" w:hAnsi="Arial" w:cs="Arial"/>
          <w:szCs w:val="24"/>
        </w:rPr>
        <w:t>The term “applicant” in this section applies to a person who is applying for a DBS check (could be staff, student or volunteer).</w:t>
      </w:r>
    </w:p>
    <w:p w14:paraId="708F90C4" w14:textId="77777777" w:rsidR="00764DFB" w:rsidRPr="009A30D2" w:rsidRDefault="00764DFB" w:rsidP="00764DFB">
      <w:pPr>
        <w:pStyle w:val="NoSpacing"/>
        <w:rPr>
          <w:rFonts w:ascii="Arial" w:hAnsi="Arial" w:cs="Arial"/>
          <w:b/>
          <w:szCs w:val="24"/>
        </w:rPr>
      </w:pPr>
    </w:p>
    <w:p w14:paraId="4EB191BC" w14:textId="77777777" w:rsidR="00764DFB" w:rsidRPr="00D05038" w:rsidRDefault="00764DFB" w:rsidP="00764DFB">
      <w:pPr>
        <w:pStyle w:val="NoSpacing"/>
        <w:rPr>
          <w:rFonts w:ascii="Arial" w:hAnsi="Arial" w:cs="Arial"/>
          <w:szCs w:val="24"/>
        </w:rPr>
      </w:pPr>
      <w:r w:rsidRPr="009A30D2">
        <w:rPr>
          <w:rFonts w:ascii="Arial" w:hAnsi="Arial" w:cs="Arial"/>
          <w:szCs w:val="24"/>
        </w:rPr>
        <w:t>Good practice in recruitment applies to all paid and volunteer positions across the University</w:t>
      </w:r>
      <w:r>
        <w:rPr>
          <w:rFonts w:ascii="Arial" w:hAnsi="Arial" w:cs="Arial"/>
          <w:szCs w:val="24"/>
        </w:rPr>
        <w:t>.</w:t>
      </w:r>
      <w:r w:rsidRPr="009A30D2">
        <w:rPr>
          <w:rFonts w:ascii="Arial" w:hAnsi="Arial" w:cs="Arial"/>
          <w:szCs w:val="24"/>
        </w:rPr>
        <w:t xml:space="preserve"> </w:t>
      </w:r>
      <w:r>
        <w:rPr>
          <w:rFonts w:ascii="Arial" w:hAnsi="Arial" w:cs="Arial"/>
          <w:szCs w:val="24"/>
        </w:rPr>
        <w:t xml:space="preserve">The University </w:t>
      </w:r>
      <w:r w:rsidRPr="009A30D2">
        <w:rPr>
          <w:rFonts w:ascii="Arial" w:hAnsi="Arial" w:cs="Arial"/>
          <w:szCs w:val="24"/>
        </w:rPr>
        <w:t>aims to take all reasonable steps to ensure that unsuitable people do not undertake positions with access to children and adults at risk</w:t>
      </w:r>
      <w:r w:rsidRPr="00D05038">
        <w:rPr>
          <w:rFonts w:ascii="Arial" w:hAnsi="Arial" w:cs="Arial"/>
          <w:szCs w:val="24"/>
        </w:rPr>
        <w:t xml:space="preserve">. Each position will be assessed to determine if DBS check is required in relation to contact with children and adults at risk. DBS checks will be obtained for all roles </w:t>
      </w:r>
      <w:r>
        <w:rPr>
          <w:rFonts w:ascii="Arial" w:hAnsi="Arial" w:cs="Arial"/>
          <w:szCs w:val="24"/>
        </w:rPr>
        <w:t xml:space="preserve">where </w:t>
      </w:r>
      <w:r w:rsidRPr="00D05038">
        <w:rPr>
          <w:rFonts w:ascii="Arial" w:hAnsi="Arial" w:cs="Arial"/>
          <w:szCs w:val="24"/>
        </w:rPr>
        <w:t>such checks are deemed necessary.</w:t>
      </w:r>
    </w:p>
    <w:p w14:paraId="0D30ADBF" w14:textId="77777777" w:rsidR="00764DFB" w:rsidRPr="00D05038" w:rsidRDefault="00764DFB" w:rsidP="00764DFB">
      <w:pPr>
        <w:pStyle w:val="NoSpacing"/>
        <w:rPr>
          <w:rFonts w:ascii="Arial" w:hAnsi="Arial" w:cs="Arial"/>
          <w:szCs w:val="24"/>
        </w:rPr>
      </w:pPr>
    </w:p>
    <w:p w14:paraId="1F8620B3" w14:textId="77777777" w:rsidR="00764DFB" w:rsidRPr="00D05038" w:rsidRDefault="00764DFB" w:rsidP="00764DFB">
      <w:pPr>
        <w:pStyle w:val="NoSpacing"/>
        <w:rPr>
          <w:rFonts w:ascii="Arial" w:hAnsi="Arial" w:cs="Arial"/>
          <w:szCs w:val="24"/>
        </w:rPr>
      </w:pPr>
      <w:r>
        <w:rPr>
          <w:rFonts w:ascii="Arial" w:hAnsi="Arial" w:cs="Arial"/>
          <w:szCs w:val="24"/>
        </w:rPr>
        <w:t xml:space="preserve">At </w:t>
      </w:r>
      <w:r w:rsidRPr="00D05038">
        <w:rPr>
          <w:rFonts w:ascii="Arial" w:hAnsi="Arial" w:cs="Arial"/>
          <w:szCs w:val="24"/>
        </w:rPr>
        <w:t xml:space="preserve">first contact with the University </w:t>
      </w:r>
      <w:r>
        <w:rPr>
          <w:rFonts w:ascii="Arial" w:hAnsi="Arial" w:cs="Arial"/>
          <w:szCs w:val="24"/>
        </w:rPr>
        <w:t>a</w:t>
      </w:r>
      <w:r w:rsidRPr="00D05038">
        <w:rPr>
          <w:rFonts w:ascii="Arial" w:hAnsi="Arial" w:cs="Arial"/>
          <w:szCs w:val="24"/>
        </w:rPr>
        <w:t xml:space="preserve">ll applicants </w:t>
      </w:r>
      <w:r>
        <w:rPr>
          <w:rFonts w:ascii="Arial" w:hAnsi="Arial" w:cs="Arial"/>
          <w:szCs w:val="24"/>
        </w:rPr>
        <w:t xml:space="preserve">are </w:t>
      </w:r>
      <w:r w:rsidRPr="00D05038">
        <w:rPr>
          <w:rFonts w:ascii="Arial" w:hAnsi="Arial" w:cs="Arial"/>
          <w:szCs w:val="24"/>
        </w:rPr>
        <w:t xml:space="preserve">directed to the University </w:t>
      </w:r>
      <w:r>
        <w:rPr>
          <w:rFonts w:ascii="Arial" w:hAnsi="Arial" w:cs="Arial"/>
          <w:szCs w:val="24"/>
        </w:rPr>
        <w:t>S</w:t>
      </w:r>
      <w:r w:rsidRPr="00D05038">
        <w:rPr>
          <w:rFonts w:ascii="Arial" w:hAnsi="Arial" w:cs="Arial"/>
          <w:szCs w:val="24"/>
        </w:rPr>
        <w:t xml:space="preserve">afeguarding </w:t>
      </w:r>
      <w:r>
        <w:rPr>
          <w:rFonts w:ascii="Arial" w:hAnsi="Arial" w:cs="Arial"/>
          <w:szCs w:val="24"/>
        </w:rPr>
        <w:t xml:space="preserve">Policy (Point 11) </w:t>
      </w:r>
      <w:r w:rsidRPr="00D05038">
        <w:rPr>
          <w:rFonts w:ascii="Arial" w:hAnsi="Arial" w:cs="Arial"/>
          <w:szCs w:val="24"/>
        </w:rPr>
        <w:t>and code of conduct policies</w:t>
      </w:r>
      <w:r>
        <w:rPr>
          <w:rFonts w:ascii="Arial" w:hAnsi="Arial" w:cs="Arial"/>
          <w:szCs w:val="24"/>
        </w:rPr>
        <w:t xml:space="preserve"> </w:t>
      </w:r>
      <w:r w:rsidRPr="00D05038">
        <w:rPr>
          <w:rFonts w:ascii="Arial" w:hAnsi="Arial" w:cs="Arial"/>
          <w:szCs w:val="24"/>
        </w:rPr>
        <w:t xml:space="preserve">and guidance regarding our vetting procedures. </w:t>
      </w:r>
    </w:p>
    <w:p w14:paraId="77A14239" w14:textId="77777777" w:rsidR="00764DFB" w:rsidRPr="00D05038" w:rsidRDefault="00764DFB" w:rsidP="00764DFB">
      <w:pPr>
        <w:pStyle w:val="NoSpacing"/>
        <w:rPr>
          <w:rFonts w:ascii="Arial" w:hAnsi="Arial" w:cs="Arial"/>
          <w:szCs w:val="24"/>
        </w:rPr>
      </w:pPr>
    </w:p>
    <w:p w14:paraId="007684B0" w14:textId="77777777" w:rsidR="00764DFB" w:rsidRPr="00D05038" w:rsidRDefault="00764DFB" w:rsidP="00764DFB">
      <w:pPr>
        <w:pStyle w:val="NoSpacing"/>
        <w:rPr>
          <w:rFonts w:ascii="Arial" w:hAnsi="Arial" w:cs="Arial"/>
          <w:szCs w:val="24"/>
        </w:rPr>
      </w:pPr>
      <w:r>
        <w:rPr>
          <w:rFonts w:ascii="Arial" w:hAnsi="Arial" w:cs="Arial"/>
          <w:szCs w:val="24"/>
        </w:rPr>
        <w:t xml:space="preserve">There are two barring lists maintained:  one for working with children and a second for working with adults. </w:t>
      </w:r>
      <w:r w:rsidRPr="00D05038">
        <w:rPr>
          <w:rFonts w:ascii="Arial" w:hAnsi="Arial" w:cs="Arial"/>
          <w:szCs w:val="24"/>
        </w:rPr>
        <w:t>The Safeguarding Vulnerable Groups Act 2006 defined “regulated activity” (see definitions above and listed professions below) with adults and children</w:t>
      </w:r>
      <w:r>
        <w:rPr>
          <w:rFonts w:ascii="Arial" w:hAnsi="Arial" w:cs="Arial"/>
          <w:szCs w:val="24"/>
        </w:rPr>
        <w:t>.</w:t>
      </w:r>
      <w:r w:rsidRPr="00D05038">
        <w:rPr>
          <w:rFonts w:ascii="Arial" w:hAnsi="Arial" w:cs="Arial"/>
          <w:szCs w:val="24"/>
        </w:rPr>
        <w:t xml:space="preserve"> </w:t>
      </w:r>
      <w:r>
        <w:rPr>
          <w:rFonts w:ascii="Arial" w:hAnsi="Arial" w:cs="Arial"/>
          <w:szCs w:val="24"/>
        </w:rPr>
        <w:t>P</w:t>
      </w:r>
      <w:r w:rsidRPr="00D05038">
        <w:rPr>
          <w:rFonts w:ascii="Arial" w:hAnsi="Arial" w:cs="Arial"/>
          <w:szCs w:val="24"/>
        </w:rPr>
        <w:t xml:space="preserve">ersons </w:t>
      </w:r>
      <w:r>
        <w:rPr>
          <w:rFonts w:ascii="Arial" w:hAnsi="Arial" w:cs="Arial"/>
          <w:szCs w:val="24"/>
        </w:rPr>
        <w:t xml:space="preserve">who are unsuitable </w:t>
      </w:r>
      <w:r w:rsidRPr="00D05038">
        <w:rPr>
          <w:rFonts w:ascii="Arial" w:hAnsi="Arial" w:cs="Arial"/>
          <w:szCs w:val="24"/>
        </w:rPr>
        <w:t xml:space="preserve">for such work </w:t>
      </w:r>
      <w:r>
        <w:rPr>
          <w:rFonts w:ascii="Arial" w:hAnsi="Arial" w:cs="Arial"/>
          <w:szCs w:val="24"/>
        </w:rPr>
        <w:t xml:space="preserve">may be placed </w:t>
      </w:r>
      <w:r w:rsidRPr="00D05038">
        <w:rPr>
          <w:rFonts w:ascii="Arial" w:hAnsi="Arial" w:cs="Arial"/>
          <w:szCs w:val="24"/>
        </w:rPr>
        <w:t>on one or both barring lists.</w:t>
      </w:r>
    </w:p>
    <w:p w14:paraId="5DCD10B4" w14:textId="77777777" w:rsidR="00764DFB" w:rsidRPr="00D05038" w:rsidRDefault="00764DFB" w:rsidP="00764DFB">
      <w:pPr>
        <w:pStyle w:val="NoSpacing"/>
        <w:rPr>
          <w:rFonts w:ascii="Arial" w:hAnsi="Arial" w:cs="Arial"/>
          <w:szCs w:val="24"/>
        </w:rPr>
      </w:pPr>
    </w:p>
    <w:p w14:paraId="1F06AF26" w14:textId="77777777" w:rsidR="00764DFB" w:rsidRPr="00D05038" w:rsidRDefault="00764DFB" w:rsidP="00764DFB">
      <w:pPr>
        <w:pStyle w:val="NoSpacing"/>
        <w:rPr>
          <w:rFonts w:ascii="Arial" w:hAnsi="Arial" w:cs="Arial"/>
          <w:szCs w:val="24"/>
        </w:rPr>
      </w:pPr>
      <w:r w:rsidRPr="00D05038">
        <w:rPr>
          <w:rFonts w:ascii="Arial" w:hAnsi="Arial" w:cs="Arial"/>
          <w:szCs w:val="24"/>
        </w:rPr>
        <w:t>Advertising for positions specifically state</w:t>
      </w:r>
      <w:r>
        <w:rPr>
          <w:rFonts w:ascii="Arial" w:hAnsi="Arial" w:cs="Arial"/>
          <w:szCs w:val="24"/>
        </w:rPr>
        <w:t>s</w:t>
      </w:r>
      <w:r w:rsidRPr="00D05038">
        <w:rPr>
          <w:rFonts w:ascii="Arial" w:hAnsi="Arial" w:cs="Arial"/>
          <w:szCs w:val="24"/>
        </w:rPr>
        <w:t xml:space="preserve"> if the role meets the definition of regulated activity</w:t>
      </w:r>
      <w:r>
        <w:rPr>
          <w:rFonts w:ascii="Arial" w:hAnsi="Arial" w:cs="Arial"/>
          <w:szCs w:val="24"/>
        </w:rPr>
        <w:t>.</w:t>
      </w:r>
      <w:r w:rsidRPr="00D05038">
        <w:rPr>
          <w:rFonts w:ascii="Arial" w:hAnsi="Arial" w:cs="Arial"/>
          <w:szCs w:val="24"/>
        </w:rPr>
        <w:t xml:space="preserve"> </w:t>
      </w:r>
      <w:r>
        <w:rPr>
          <w:rFonts w:ascii="Arial" w:hAnsi="Arial" w:cs="Arial"/>
          <w:szCs w:val="24"/>
        </w:rPr>
        <w:t xml:space="preserve">A </w:t>
      </w:r>
      <w:r w:rsidRPr="00D05038">
        <w:rPr>
          <w:rFonts w:ascii="Arial" w:hAnsi="Arial" w:cs="Arial"/>
          <w:szCs w:val="24"/>
        </w:rPr>
        <w:t xml:space="preserve">barred person cannot </w:t>
      </w:r>
      <w:r>
        <w:rPr>
          <w:rFonts w:ascii="Arial" w:hAnsi="Arial" w:cs="Arial"/>
          <w:szCs w:val="24"/>
        </w:rPr>
        <w:t>undertake regulated activity</w:t>
      </w:r>
      <w:r w:rsidRPr="00D05038">
        <w:rPr>
          <w:rFonts w:ascii="Arial" w:hAnsi="Arial" w:cs="Arial"/>
          <w:szCs w:val="24"/>
        </w:rPr>
        <w:t xml:space="preserve"> and </w:t>
      </w:r>
      <w:r>
        <w:rPr>
          <w:rFonts w:ascii="Arial" w:hAnsi="Arial" w:cs="Arial"/>
          <w:szCs w:val="24"/>
        </w:rPr>
        <w:t xml:space="preserve">it is </w:t>
      </w:r>
      <w:r w:rsidRPr="00D05038">
        <w:rPr>
          <w:rFonts w:ascii="Arial" w:hAnsi="Arial" w:cs="Arial"/>
          <w:szCs w:val="24"/>
        </w:rPr>
        <w:t>an offence for a barred person to seek to undertake</w:t>
      </w:r>
      <w:r>
        <w:rPr>
          <w:rFonts w:ascii="Arial" w:hAnsi="Arial" w:cs="Arial"/>
          <w:szCs w:val="24"/>
        </w:rPr>
        <w:t xml:space="preserve"> it</w:t>
      </w:r>
      <w:r w:rsidRPr="00D05038">
        <w:rPr>
          <w:rFonts w:ascii="Arial" w:hAnsi="Arial" w:cs="Arial"/>
          <w:szCs w:val="24"/>
        </w:rPr>
        <w:t xml:space="preserve">. </w:t>
      </w:r>
    </w:p>
    <w:p w14:paraId="5E79F701" w14:textId="77777777" w:rsidR="00764DFB" w:rsidRPr="00D05038" w:rsidRDefault="00764DFB" w:rsidP="00764DFB">
      <w:pPr>
        <w:pStyle w:val="NoSpacing"/>
        <w:rPr>
          <w:rFonts w:ascii="Arial" w:hAnsi="Arial" w:cs="Arial"/>
          <w:szCs w:val="24"/>
        </w:rPr>
      </w:pPr>
    </w:p>
    <w:p w14:paraId="0805D608" w14:textId="77777777" w:rsidR="00764DFB" w:rsidRPr="00D05038" w:rsidRDefault="00764DFB" w:rsidP="00764DFB">
      <w:pPr>
        <w:pStyle w:val="NoSpacing"/>
        <w:rPr>
          <w:rFonts w:ascii="Arial" w:hAnsi="Arial" w:cs="Arial"/>
          <w:szCs w:val="24"/>
        </w:rPr>
      </w:pPr>
      <w:r w:rsidRPr="00D05038">
        <w:rPr>
          <w:rFonts w:ascii="Arial" w:hAnsi="Arial" w:cs="Arial"/>
          <w:szCs w:val="24"/>
        </w:rPr>
        <w:t>Overseas applicants or refugees/asylum seekers may be asked to provide other forms of identification and evidence of good character where it may not be practicable to rely on criminal record checks from within the UK.</w:t>
      </w:r>
    </w:p>
    <w:p w14:paraId="62F09D43" w14:textId="77777777" w:rsidR="00764DFB" w:rsidRPr="00D05038" w:rsidRDefault="00764DFB" w:rsidP="00764DFB">
      <w:pPr>
        <w:pStyle w:val="NoSpacing"/>
        <w:rPr>
          <w:rFonts w:ascii="Arial" w:hAnsi="Arial" w:cs="Arial"/>
          <w:szCs w:val="24"/>
        </w:rPr>
      </w:pPr>
    </w:p>
    <w:p w14:paraId="43CE018F" w14:textId="77777777" w:rsidR="00764DFB" w:rsidRPr="00D05038" w:rsidRDefault="00764DFB" w:rsidP="00764DFB">
      <w:pPr>
        <w:pStyle w:val="NoSpacing"/>
        <w:rPr>
          <w:rFonts w:ascii="Arial" w:hAnsi="Arial" w:cs="Arial"/>
          <w:szCs w:val="24"/>
        </w:rPr>
      </w:pPr>
      <w:r w:rsidRPr="00D05038">
        <w:rPr>
          <w:rFonts w:ascii="Arial" w:hAnsi="Arial" w:cs="Arial"/>
          <w:szCs w:val="24"/>
        </w:rPr>
        <w:t xml:space="preserve">All applicants </w:t>
      </w:r>
      <w:r>
        <w:rPr>
          <w:rFonts w:ascii="Arial" w:hAnsi="Arial" w:cs="Arial"/>
          <w:szCs w:val="24"/>
        </w:rPr>
        <w:t xml:space="preserve">are </w:t>
      </w:r>
      <w:r w:rsidRPr="00D05038">
        <w:rPr>
          <w:rFonts w:ascii="Arial" w:hAnsi="Arial" w:cs="Arial"/>
          <w:szCs w:val="24"/>
        </w:rPr>
        <w:t>interviewed in person or where this is impractical, by Skype or similar technology.</w:t>
      </w:r>
    </w:p>
    <w:p w14:paraId="511EAC35" w14:textId="77777777" w:rsidR="00764DFB" w:rsidRPr="00D05038" w:rsidRDefault="00764DFB" w:rsidP="00764DFB">
      <w:pPr>
        <w:pStyle w:val="NoSpacing"/>
        <w:rPr>
          <w:rFonts w:ascii="Arial" w:hAnsi="Arial" w:cs="Arial"/>
          <w:szCs w:val="24"/>
        </w:rPr>
      </w:pPr>
    </w:p>
    <w:p w14:paraId="20C13E41" w14:textId="77777777" w:rsidR="00764DFB" w:rsidRPr="00D05038" w:rsidRDefault="00764DFB" w:rsidP="00764DFB">
      <w:pPr>
        <w:pStyle w:val="NoSpacing"/>
        <w:rPr>
          <w:rFonts w:ascii="Arial" w:hAnsi="Arial" w:cs="Arial"/>
          <w:szCs w:val="24"/>
        </w:rPr>
      </w:pPr>
      <w:r w:rsidRPr="00D05038">
        <w:rPr>
          <w:rFonts w:ascii="Arial" w:hAnsi="Arial" w:cs="Arial"/>
          <w:szCs w:val="24"/>
        </w:rPr>
        <w:t>All position</w:t>
      </w:r>
      <w:r>
        <w:rPr>
          <w:rFonts w:ascii="Arial" w:hAnsi="Arial" w:cs="Arial"/>
          <w:szCs w:val="24"/>
        </w:rPr>
        <w:t>s</w:t>
      </w:r>
      <w:r w:rsidRPr="00D05038">
        <w:rPr>
          <w:rFonts w:ascii="Arial" w:hAnsi="Arial" w:cs="Arial"/>
          <w:szCs w:val="24"/>
        </w:rPr>
        <w:t xml:space="preserve"> </w:t>
      </w:r>
      <w:r>
        <w:rPr>
          <w:rFonts w:ascii="Arial" w:hAnsi="Arial" w:cs="Arial"/>
          <w:szCs w:val="24"/>
        </w:rPr>
        <w:t xml:space="preserve">are </w:t>
      </w:r>
      <w:r w:rsidRPr="00D05038">
        <w:rPr>
          <w:rFonts w:ascii="Arial" w:hAnsi="Arial" w:cs="Arial"/>
          <w:szCs w:val="24"/>
        </w:rPr>
        <w:t>offered subject to evidence of suitability. The University will make requests for references, to see evidence of appropriate qualifications for the post applied for, and require identity validation for e.g. right to work purposes, for each applicant.</w:t>
      </w:r>
    </w:p>
    <w:p w14:paraId="307E04A7" w14:textId="77777777" w:rsidR="00764DFB" w:rsidRPr="00D05038" w:rsidRDefault="00764DFB" w:rsidP="00764DFB">
      <w:pPr>
        <w:pStyle w:val="NoSpacing"/>
        <w:rPr>
          <w:rFonts w:ascii="Arial" w:hAnsi="Arial" w:cs="Arial"/>
          <w:szCs w:val="24"/>
        </w:rPr>
      </w:pPr>
    </w:p>
    <w:p w14:paraId="6D85479E" w14:textId="77777777" w:rsidR="00764DFB" w:rsidRPr="00D05038" w:rsidRDefault="00764DFB" w:rsidP="00764DFB">
      <w:pPr>
        <w:pStyle w:val="NoSpacing"/>
        <w:rPr>
          <w:rFonts w:ascii="Arial" w:hAnsi="Arial" w:cs="Arial"/>
          <w:szCs w:val="24"/>
        </w:rPr>
      </w:pPr>
      <w:r w:rsidRPr="00D05038">
        <w:rPr>
          <w:rFonts w:ascii="Arial" w:hAnsi="Arial" w:cs="Arial"/>
          <w:szCs w:val="24"/>
        </w:rPr>
        <w:t xml:space="preserve">Disclosure and Barring Service (DBS) checks will be sought for the successful applicant for every eligible position and must be in place before the applicant begins their employment, volunteering or course of study. </w:t>
      </w:r>
    </w:p>
    <w:p w14:paraId="2D196725" w14:textId="77777777" w:rsidR="00764DFB" w:rsidRPr="00D05038" w:rsidRDefault="00764DFB" w:rsidP="00764DFB">
      <w:pPr>
        <w:pStyle w:val="NoSpacing"/>
        <w:rPr>
          <w:rFonts w:ascii="Arial" w:hAnsi="Arial" w:cs="Arial"/>
          <w:szCs w:val="24"/>
        </w:rPr>
      </w:pPr>
    </w:p>
    <w:p w14:paraId="4296BBE6" w14:textId="77777777" w:rsidR="00764DFB" w:rsidRPr="00D05038" w:rsidRDefault="00764DFB" w:rsidP="00764DFB">
      <w:pPr>
        <w:pStyle w:val="NoSpacing"/>
        <w:rPr>
          <w:rFonts w:ascii="Arial" w:hAnsi="Arial" w:cs="Arial"/>
          <w:szCs w:val="24"/>
        </w:rPr>
      </w:pPr>
      <w:r w:rsidRPr="00D05038">
        <w:rPr>
          <w:rFonts w:ascii="Arial" w:hAnsi="Arial" w:cs="Arial"/>
          <w:szCs w:val="24"/>
        </w:rPr>
        <w:t xml:space="preserve">All applicants </w:t>
      </w:r>
      <w:r>
        <w:rPr>
          <w:rFonts w:ascii="Arial" w:hAnsi="Arial" w:cs="Arial"/>
          <w:szCs w:val="24"/>
        </w:rPr>
        <w:t xml:space="preserve">are </w:t>
      </w:r>
      <w:r w:rsidRPr="00D05038">
        <w:rPr>
          <w:rFonts w:ascii="Arial" w:hAnsi="Arial" w:cs="Arial"/>
          <w:szCs w:val="24"/>
        </w:rPr>
        <w:t xml:space="preserve">advised that; </w:t>
      </w:r>
    </w:p>
    <w:p w14:paraId="2BB34F02" w14:textId="77777777" w:rsidR="00764DFB" w:rsidRPr="00D05038" w:rsidRDefault="00764DFB" w:rsidP="00764DFB">
      <w:pPr>
        <w:pStyle w:val="NoSpacing"/>
        <w:numPr>
          <w:ilvl w:val="0"/>
          <w:numId w:val="3"/>
        </w:numPr>
        <w:rPr>
          <w:rFonts w:ascii="Arial" w:hAnsi="Arial" w:cs="Arial"/>
          <w:szCs w:val="24"/>
        </w:rPr>
      </w:pPr>
      <w:r w:rsidRPr="00D05038">
        <w:rPr>
          <w:rFonts w:ascii="Arial" w:hAnsi="Arial" w:cs="Arial"/>
          <w:szCs w:val="24"/>
        </w:rPr>
        <w:t xml:space="preserve">failing to provide identity information to enable checks to be undertaken will prevent their application progressing, </w:t>
      </w:r>
    </w:p>
    <w:p w14:paraId="18EABB26" w14:textId="77777777" w:rsidR="00764DFB" w:rsidRPr="00D05038" w:rsidRDefault="00764DFB" w:rsidP="00764DFB">
      <w:pPr>
        <w:pStyle w:val="NoSpacing"/>
        <w:numPr>
          <w:ilvl w:val="0"/>
          <w:numId w:val="3"/>
        </w:numPr>
        <w:rPr>
          <w:rFonts w:ascii="Arial" w:hAnsi="Arial" w:cs="Arial"/>
          <w:szCs w:val="24"/>
        </w:rPr>
      </w:pPr>
      <w:r w:rsidRPr="00D05038">
        <w:rPr>
          <w:rFonts w:ascii="Arial" w:hAnsi="Arial" w:cs="Arial"/>
          <w:szCs w:val="24"/>
        </w:rPr>
        <w:lastRenderedPageBreak/>
        <w:t xml:space="preserve">providing a false or altered DBS certificate or similar document from outside the UK will prevent their application progressing and may be reported to the police, DBS or other authorities as appropriate, </w:t>
      </w:r>
    </w:p>
    <w:p w14:paraId="001A55DC" w14:textId="77777777" w:rsidR="00764DFB" w:rsidRPr="00D05038" w:rsidRDefault="00764DFB" w:rsidP="00764DFB">
      <w:pPr>
        <w:pStyle w:val="NoSpacing"/>
        <w:numPr>
          <w:ilvl w:val="0"/>
          <w:numId w:val="3"/>
        </w:numPr>
        <w:rPr>
          <w:rFonts w:ascii="Arial" w:hAnsi="Arial" w:cs="Arial"/>
          <w:szCs w:val="24"/>
        </w:rPr>
      </w:pPr>
      <w:r w:rsidRPr="00D05038">
        <w:rPr>
          <w:rFonts w:ascii="Arial" w:hAnsi="Arial" w:cs="Arial"/>
          <w:szCs w:val="24"/>
        </w:rPr>
        <w:t xml:space="preserve">failing to provide information regarding changes in their criminal status at any point during their employment may be reported to the police, DBS or other authorities as appropriate, </w:t>
      </w:r>
      <w:r>
        <w:rPr>
          <w:rFonts w:ascii="Arial" w:hAnsi="Arial" w:cs="Arial"/>
          <w:szCs w:val="24"/>
        </w:rPr>
        <w:t xml:space="preserve">may </w:t>
      </w:r>
      <w:r w:rsidRPr="00D05038">
        <w:rPr>
          <w:rFonts w:ascii="Arial" w:hAnsi="Arial" w:cs="Arial"/>
          <w:szCs w:val="24"/>
        </w:rPr>
        <w:t>trigger misconduct procedures and possible dismissal.</w:t>
      </w:r>
    </w:p>
    <w:p w14:paraId="0D5C7D1E" w14:textId="77777777" w:rsidR="00764DFB" w:rsidRPr="00D05038" w:rsidRDefault="00764DFB" w:rsidP="00764DFB">
      <w:pPr>
        <w:pStyle w:val="NoSpacing"/>
        <w:rPr>
          <w:rFonts w:ascii="Arial" w:hAnsi="Arial" w:cs="Arial"/>
          <w:szCs w:val="24"/>
        </w:rPr>
      </w:pPr>
    </w:p>
    <w:p w14:paraId="3038911D" w14:textId="77777777" w:rsidR="00764DFB" w:rsidRPr="00343C3A" w:rsidRDefault="00764DFB" w:rsidP="00764DFB">
      <w:pPr>
        <w:pStyle w:val="NoSpacing"/>
        <w:rPr>
          <w:rFonts w:ascii="Arial" w:hAnsi="Arial" w:cs="Arial"/>
          <w:szCs w:val="24"/>
        </w:rPr>
      </w:pPr>
      <w:r>
        <w:rPr>
          <w:rFonts w:ascii="Arial" w:hAnsi="Arial" w:cs="Arial"/>
          <w:szCs w:val="24"/>
        </w:rPr>
        <w:t xml:space="preserve">If </w:t>
      </w:r>
      <w:r w:rsidRPr="00D05038">
        <w:rPr>
          <w:rFonts w:ascii="Arial" w:hAnsi="Arial" w:cs="Arial"/>
          <w:szCs w:val="24"/>
        </w:rPr>
        <w:t>a DBS certificate</w:t>
      </w:r>
      <w:r>
        <w:rPr>
          <w:rFonts w:ascii="Arial" w:hAnsi="Arial" w:cs="Arial"/>
          <w:szCs w:val="24"/>
        </w:rPr>
        <w:t xml:space="preserve"> includes an offence</w:t>
      </w:r>
      <w:r w:rsidRPr="00D05038">
        <w:rPr>
          <w:rFonts w:ascii="Arial" w:hAnsi="Arial" w:cs="Arial"/>
          <w:szCs w:val="24"/>
        </w:rPr>
        <w:t xml:space="preserve">, it will not necessarily preclude the applicant from undertaking the role but </w:t>
      </w:r>
      <w:r>
        <w:rPr>
          <w:rFonts w:ascii="Arial" w:hAnsi="Arial" w:cs="Arial"/>
          <w:szCs w:val="24"/>
        </w:rPr>
        <w:t>a risk assessment will be undertaken</w:t>
      </w:r>
      <w:r w:rsidRPr="00D05038">
        <w:rPr>
          <w:rFonts w:ascii="Arial" w:hAnsi="Arial" w:cs="Arial"/>
          <w:szCs w:val="24"/>
        </w:rPr>
        <w:t xml:space="preserve"> against the specific post applied for</w:t>
      </w:r>
      <w:r w:rsidRPr="00D05038">
        <w:rPr>
          <w:rFonts w:ascii="Arial" w:hAnsi="Arial" w:cs="Arial"/>
          <w:i/>
          <w:szCs w:val="24"/>
        </w:rPr>
        <w:t>.</w:t>
      </w:r>
    </w:p>
    <w:p w14:paraId="0523C3A3" w14:textId="77777777" w:rsidR="00764DFB" w:rsidRDefault="00764DFB" w:rsidP="00764DFB">
      <w:pPr>
        <w:contextualSpacing/>
        <w:rPr>
          <w:rFonts w:eastAsiaTheme="minorHAnsi" w:cs="Arial"/>
        </w:rPr>
      </w:pPr>
    </w:p>
    <w:p w14:paraId="4814EF73" w14:textId="77777777" w:rsidR="00764DFB" w:rsidRPr="00902B2A" w:rsidRDefault="00764DFB" w:rsidP="00764DFB">
      <w:pPr>
        <w:contextualSpacing/>
        <w:rPr>
          <w:rFonts w:cs="Arial"/>
        </w:rPr>
      </w:pPr>
      <w:r w:rsidRPr="00902B2A">
        <w:rPr>
          <w:rFonts w:cs="Arial"/>
          <w:b/>
        </w:rPr>
        <w:t>Contractors’ staff working on University premises</w:t>
      </w:r>
    </w:p>
    <w:p w14:paraId="6632E132" w14:textId="77777777" w:rsidR="00764DFB" w:rsidRDefault="00764DFB" w:rsidP="00764DFB">
      <w:pPr>
        <w:contextualSpacing/>
        <w:rPr>
          <w:rFonts w:cs="Arial"/>
        </w:rPr>
      </w:pPr>
    </w:p>
    <w:p w14:paraId="48F633E0" w14:textId="77777777" w:rsidR="00764DFB" w:rsidRPr="00902B2A" w:rsidRDefault="00764DFB" w:rsidP="00764DFB">
      <w:pPr>
        <w:contextualSpacing/>
        <w:rPr>
          <w:rFonts w:cs="Arial"/>
        </w:rPr>
      </w:pPr>
      <w:r w:rsidRPr="00902B2A">
        <w:rPr>
          <w:rFonts w:cs="Arial"/>
        </w:rPr>
        <w:t xml:space="preserve">It is the responsibility of the </w:t>
      </w:r>
      <w:r>
        <w:rPr>
          <w:rFonts w:cs="Arial"/>
        </w:rPr>
        <w:t xml:space="preserve">contractor </w:t>
      </w:r>
      <w:r w:rsidRPr="00902B2A">
        <w:rPr>
          <w:rFonts w:cs="Arial"/>
        </w:rPr>
        <w:t>as the employer of staff working on the University’s premises to ensure that each individual has been recruited appropriately to the role they are undertaking, and that DBS checks have been acquired for all appropriate roles in accordance with the eligibility criteria. In line with the University’s duty of care, Cardiff University will request confirmation from the employer that each worker requiring a DBS check has had a check at the appropriate level.</w:t>
      </w:r>
    </w:p>
    <w:p w14:paraId="2830E3C1" w14:textId="77777777" w:rsidR="00764DFB" w:rsidRPr="00902B2A" w:rsidRDefault="00764DFB" w:rsidP="00764DFB">
      <w:pPr>
        <w:rPr>
          <w:rFonts w:cs="Arial"/>
        </w:rPr>
      </w:pPr>
    </w:p>
    <w:p w14:paraId="769E329C" w14:textId="77777777" w:rsidR="00764DFB" w:rsidRPr="00902B2A" w:rsidRDefault="00764DFB" w:rsidP="00764DFB">
      <w:pPr>
        <w:contextualSpacing/>
        <w:rPr>
          <w:rFonts w:cs="Arial"/>
        </w:rPr>
      </w:pPr>
      <w:r w:rsidRPr="00902B2A">
        <w:rPr>
          <w:rFonts w:cs="Arial"/>
        </w:rPr>
        <w:t xml:space="preserve">Any staff of a contractor whose roles give them contact with children or adults at risk in the course of their duties for the University will abide by the safeguarding and practice policies of the University, and may be required to attend appropriate training. </w:t>
      </w:r>
    </w:p>
    <w:p w14:paraId="2E088029" w14:textId="77777777" w:rsidR="00764DFB" w:rsidRPr="00D05038" w:rsidRDefault="00764DFB" w:rsidP="00764DFB">
      <w:pPr>
        <w:pStyle w:val="NoSpacing"/>
        <w:rPr>
          <w:rFonts w:ascii="Arial" w:hAnsi="Arial" w:cs="Arial"/>
          <w:szCs w:val="24"/>
        </w:rPr>
      </w:pPr>
    </w:p>
    <w:p w14:paraId="1729778B" w14:textId="77777777" w:rsidR="00764DFB" w:rsidRDefault="00764DFB" w:rsidP="00764DFB">
      <w:pPr>
        <w:pStyle w:val="NoSpacing"/>
        <w:rPr>
          <w:rFonts w:ascii="Arial" w:hAnsi="Arial" w:cs="Arial"/>
          <w:b/>
          <w:szCs w:val="24"/>
        </w:rPr>
      </w:pPr>
      <w:r w:rsidRPr="00D05038">
        <w:rPr>
          <w:rFonts w:ascii="Arial" w:hAnsi="Arial" w:cs="Arial"/>
          <w:b/>
          <w:szCs w:val="24"/>
        </w:rPr>
        <w:t>Disclosure and Barring Service (DBS) information</w:t>
      </w:r>
    </w:p>
    <w:p w14:paraId="2CDBD063" w14:textId="77777777" w:rsidR="00D45713" w:rsidRPr="00D05038" w:rsidRDefault="00D45713" w:rsidP="00764DFB">
      <w:pPr>
        <w:pStyle w:val="NoSpacing"/>
        <w:rPr>
          <w:rFonts w:ascii="Arial" w:hAnsi="Arial" w:cs="Arial"/>
          <w:b/>
          <w:szCs w:val="24"/>
        </w:rPr>
      </w:pPr>
    </w:p>
    <w:p w14:paraId="07D624FC" w14:textId="77777777" w:rsidR="00764DFB" w:rsidRPr="00D05038" w:rsidRDefault="00764DFB" w:rsidP="00764DFB">
      <w:pPr>
        <w:pStyle w:val="NoSpacing"/>
        <w:rPr>
          <w:rFonts w:ascii="Arial" w:hAnsi="Arial" w:cs="Arial"/>
          <w:szCs w:val="24"/>
        </w:rPr>
      </w:pPr>
      <w:r w:rsidRPr="00D05038">
        <w:rPr>
          <w:rFonts w:ascii="Arial" w:hAnsi="Arial" w:cs="Arial"/>
          <w:szCs w:val="24"/>
        </w:rPr>
        <w:t>Any applicant who believes the content of their DBS certificate to be inaccurate should contact the DBS as soon as possible.</w:t>
      </w:r>
    </w:p>
    <w:p w14:paraId="3D5581CF" w14:textId="77777777" w:rsidR="00764DFB" w:rsidRPr="00D05038" w:rsidRDefault="00764DFB" w:rsidP="00764DFB">
      <w:pPr>
        <w:pStyle w:val="NoSpacing"/>
        <w:rPr>
          <w:rFonts w:ascii="Arial" w:hAnsi="Arial" w:cs="Arial"/>
          <w:szCs w:val="24"/>
        </w:rPr>
      </w:pPr>
    </w:p>
    <w:p w14:paraId="1461A6C3" w14:textId="77777777" w:rsidR="00764DFB" w:rsidRPr="00D05038" w:rsidRDefault="00764DFB" w:rsidP="00764DFB">
      <w:pPr>
        <w:pStyle w:val="NoSpacing"/>
        <w:rPr>
          <w:rFonts w:ascii="Arial" w:hAnsi="Arial" w:cs="Arial"/>
          <w:szCs w:val="24"/>
        </w:rPr>
      </w:pPr>
      <w:r w:rsidRPr="00D05038">
        <w:rPr>
          <w:rFonts w:ascii="Arial" w:hAnsi="Arial" w:cs="Arial"/>
          <w:szCs w:val="24"/>
        </w:rPr>
        <w:t>Applicants will be reminded that filtering rules apply to all DBS checks. Certain minor and “one-off” offences will be filtered (not displayed) as content on a DBS check. An applicant does not have to reveal offences that are/have been filtered at any point during the recruitment process.</w:t>
      </w:r>
    </w:p>
    <w:p w14:paraId="0147420A" w14:textId="77777777" w:rsidR="00764DFB" w:rsidRPr="00D05038" w:rsidRDefault="00764DFB" w:rsidP="00764DFB">
      <w:pPr>
        <w:pStyle w:val="NoSpacing"/>
        <w:rPr>
          <w:rFonts w:ascii="Arial" w:hAnsi="Arial" w:cs="Arial"/>
          <w:szCs w:val="24"/>
        </w:rPr>
      </w:pPr>
    </w:p>
    <w:p w14:paraId="25BD19C7" w14:textId="77777777" w:rsidR="00764DFB" w:rsidRPr="00D05038" w:rsidRDefault="00764DFB" w:rsidP="00764DFB">
      <w:pPr>
        <w:pStyle w:val="NoSpacing"/>
        <w:rPr>
          <w:rFonts w:ascii="Arial" w:hAnsi="Arial" w:cs="Arial"/>
          <w:szCs w:val="24"/>
        </w:rPr>
      </w:pPr>
      <w:r w:rsidRPr="00D05038">
        <w:rPr>
          <w:rFonts w:ascii="Arial" w:hAnsi="Arial" w:cs="Arial"/>
          <w:szCs w:val="24"/>
        </w:rPr>
        <w:t xml:space="preserve">Where an applicant is subscribed to the DBS Update Service, they will be asked to present their certificate and ID to the named member of staff. Each applicant will be asked to explicitly consent to the University running a status check on their DBS certificate. The Update Service is particularly recommended to students embarking on professions eligible for DBS checks as a practical asset to their employment opportunities. </w:t>
      </w:r>
    </w:p>
    <w:p w14:paraId="6292BE36" w14:textId="77777777" w:rsidR="00764DFB" w:rsidRPr="00D05038" w:rsidRDefault="00764DFB" w:rsidP="00764DFB">
      <w:pPr>
        <w:pStyle w:val="NoSpacing"/>
        <w:rPr>
          <w:rFonts w:ascii="Arial" w:hAnsi="Arial" w:cs="Arial"/>
          <w:szCs w:val="24"/>
        </w:rPr>
      </w:pPr>
    </w:p>
    <w:p w14:paraId="3297F792" w14:textId="77777777" w:rsidR="00764DFB" w:rsidRPr="00D05038" w:rsidRDefault="00764DFB" w:rsidP="00764DFB">
      <w:pPr>
        <w:pStyle w:val="NoSpacing"/>
        <w:rPr>
          <w:rFonts w:ascii="Arial" w:hAnsi="Arial" w:cs="Arial"/>
          <w:szCs w:val="24"/>
        </w:rPr>
      </w:pPr>
      <w:r w:rsidRPr="00D05038">
        <w:rPr>
          <w:rFonts w:ascii="Arial" w:hAnsi="Arial" w:cs="Arial"/>
          <w:szCs w:val="24"/>
        </w:rPr>
        <w:t>NB</w:t>
      </w:r>
      <w:r w:rsidR="00D45713">
        <w:rPr>
          <w:rFonts w:ascii="Arial" w:hAnsi="Arial" w:cs="Arial"/>
          <w:szCs w:val="24"/>
        </w:rPr>
        <w:t>:</w:t>
      </w:r>
      <w:r w:rsidRPr="00D05038">
        <w:rPr>
          <w:rFonts w:ascii="Arial" w:hAnsi="Arial" w:cs="Arial"/>
          <w:szCs w:val="24"/>
        </w:rPr>
        <w:t xml:space="preserve"> Students on work placements are not deemed to be volunteers by the DBS and therefore there is a cost levied by the DBS (in addition to administration costs) for their DBS checks and for personal subscription to the Update Service.</w:t>
      </w:r>
    </w:p>
    <w:p w14:paraId="0B016506" w14:textId="77777777" w:rsidR="00764DFB" w:rsidRPr="00D05038" w:rsidRDefault="00764DFB" w:rsidP="00764DFB">
      <w:pPr>
        <w:pStyle w:val="NoSpacing"/>
        <w:rPr>
          <w:rFonts w:ascii="Arial" w:hAnsi="Arial" w:cs="Arial"/>
          <w:szCs w:val="24"/>
        </w:rPr>
      </w:pPr>
    </w:p>
    <w:p w14:paraId="4F8D4782" w14:textId="77777777" w:rsidR="00764DFB" w:rsidRPr="00D05038" w:rsidRDefault="00764DFB" w:rsidP="00764DFB">
      <w:pPr>
        <w:pStyle w:val="NoSpacing"/>
        <w:rPr>
          <w:rFonts w:ascii="Arial" w:hAnsi="Arial" w:cs="Arial"/>
          <w:szCs w:val="24"/>
        </w:rPr>
      </w:pPr>
      <w:r w:rsidRPr="00D05038">
        <w:rPr>
          <w:rFonts w:ascii="Arial" w:hAnsi="Arial" w:cs="Arial"/>
          <w:szCs w:val="24"/>
        </w:rPr>
        <w:t>It is an offence for any person placed on a DBS barring list to seek to undertake regulated activity with the vulnerable group (adult, child or both) from whom they are barred. The University will report any applicant committing such an offence to the DBS and the appropriate police authority.</w:t>
      </w:r>
    </w:p>
    <w:p w14:paraId="79FD2622" w14:textId="77777777" w:rsidR="00764DFB" w:rsidRPr="00D05038" w:rsidRDefault="00764DFB" w:rsidP="00764DFB">
      <w:pPr>
        <w:pStyle w:val="NoSpacing"/>
        <w:rPr>
          <w:rFonts w:ascii="Arial" w:hAnsi="Arial" w:cs="Arial"/>
          <w:szCs w:val="24"/>
        </w:rPr>
      </w:pPr>
    </w:p>
    <w:p w14:paraId="7FACD35E" w14:textId="77777777" w:rsidR="00764DFB" w:rsidRDefault="00764DFB" w:rsidP="00764DFB">
      <w:pPr>
        <w:spacing w:after="200"/>
      </w:pPr>
      <w:r w:rsidRPr="00D05038">
        <w:rPr>
          <w:rFonts w:cs="Arial"/>
        </w:rPr>
        <w:t xml:space="preserve">Individuals who are placed in regulated activity are subject to the DBS duty to refer which falls to the employing/deploying person to refer to the DBS any person in regulated activity whose actions or lack of action have harmed, cause harm towards, or posed a threat of </w:t>
      </w:r>
      <w:r w:rsidRPr="00D05038">
        <w:rPr>
          <w:rFonts w:cs="Arial"/>
        </w:rPr>
        <w:lastRenderedPageBreak/>
        <w:t>harm, to a person in their care. This referral allows the DBS to consider whether the</w:t>
      </w:r>
      <w:r>
        <w:rPr>
          <w:rFonts w:cs="Arial"/>
        </w:rPr>
        <w:t xml:space="preserve"> individual should be barred from undertaking regulated activity in the future.</w:t>
      </w:r>
      <w:r w:rsidRPr="00203A12">
        <w:t xml:space="preserve"> </w:t>
      </w:r>
      <w:r>
        <w:t xml:space="preserve">All such referrals will be logged (see </w:t>
      </w:r>
      <w:r>
        <w:rPr>
          <w:i/>
        </w:rPr>
        <w:t>r</w:t>
      </w:r>
      <w:r w:rsidRPr="004F7A1A">
        <w:rPr>
          <w:i/>
        </w:rPr>
        <w:t>eferral log guidance</w:t>
      </w:r>
      <w:r w:rsidRPr="00504828">
        <w:rPr>
          <w:i/>
        </w:rPr>
        <w:t>)</w:t>
      </w:r>
      <w:r>
        <w:rPr>
          <w:i/>
        </w:rPr>
        <w:t>.</w:t>
      </w:r>
    </w:p>
    <w:p w14:paraId="2435C871" w14:textId="77777777" w:rsidR="00764DFB" w:rsidRPr="00203A12" w:rsidRDefault="00C76D15" w:rsidP="00764DFB">
      <w:pPr>
        <w:spacing w:after="200"/>
        <w:rPr>
          <w:rFonts w:cs="Arial"/>
        </w:rPr>
      </w:pPr>
      <w:hyperlink r:id="rId7" w:history="1">
        <w:r w:rsidR="00764DFB" w:rsidRPr="00B15AD8">
          <w:rPr>
            <w:rStyle w:val="Hyperlink"/>
            <w:rFonts w:cs="Arial"/>
          </w:rPr>
          <w:t>https://www.gov.uk/government/publications/dbs-referrals-form-and-guidance</w:t>
        </w:r>
      </w:hyperlink>
    </w:p>
    <w:p w14:paraId="3E57644D" w14:textId="77777777" w:rsidR="00764DFB" w:rsidRPr="002C3D3B" w:rsidRDefault="00764DFB" w:rsidP="00764DFB">
      <w:pPr>
        <w:pStyle w:val="NoSpacing"/>
        <w:rPr>
          <w:rFonts w:ascii="Arial" w:hAnsi="Arial" w:cs="Arial"/>
        </w:rPr>
      </w:pPr>
      <w:r w:rsidRPr="002C3D3B">
        <w:rPr>
          <w:rFonts w:ascii="Arial" w:hAnsi="Arial" w:cs="Arial"/>
        </w:rPr>
        <w:t xml:space="preserve">The University will inform an individual directly if this referral is to take place. The DBS will correspond with the individual throughout the process which may include an opportunity to make representation to the DBS regarding their case. The University is aware that all material sent to the DBS to inform a referral may be shared with the referred person during the barring process. </w:t>
      </w:r>
    </w:p>
    <w:p w14:paraId="39AFC23A" w14:textId="77777777" w:rsidR="00764DFB" w:rsidRPr="002C3D3B" w:rsidRDefault="00764DFB" w:rsidP="00764DFB">
      <w:pPr>
        <w:pStyle w:val="NoSpacing"/>
        <w:rPr>
          <w:rFonts w:ascii="Arial" w:hAnsi="Arial" w:cs="Arial"/>
        </w:rPr>
      </w:pPr>
    </w:p>
    <w:p w14:paraId="26BB0643" w14:textId="77777777" w:rsidR="00764DFB" w:rsidRPr="002C3D3B" w:rsidRDefault="00764DFB" w:rsidP="00764DFB">
      <w:pPr>
        <w:pStyle w:val="NoSpacing"/>
        <w:rPr>
          <w:rFonts w:ascii="Arial" w:hAnsi="Arial" w:cs="Arial"/>
          <w:b/>
        </w:rPr>
      </w:pPr>
      <w:r w:rsidRPr="002C3D3B">
        <w:rPr>
          <w:rFonts w:ascii="Arial" w:hAnsi="Arial" w:cs="Arial"/>
          <w:b/>
        </w:rPr>
        <w:t>DBS requirements - Student applicants</w:t>
      </w:r>
    </w:p>
    <w:p w14:paraId="6FEBEDFC" w14:textId="77777777" w:rsidR="00764DFB" w:rsidRPr="002C3D3B" w:rsidRDefault="00764DFB" w:rsidP="00764DFB">
      <w:pPr>
        <w:pStyle w:val="NoSpacing"/>
        <w:rPr>
          <w:rFonts w:ascii="Arial" w:hAnsi="Arial" w:cs="Arial"/>
        </w:rPr>
      </w:pPr>
      <w:r w:rsidRPr="002C3D3B">
        <w:rPr>
          <w:rFonts w:ascii="Arial" w:hAnsi="Arial" w:cs="Arial"/>
        </w:rPr>
        <w:t xml:space="preserve">Many students who plan to undertake certain fields of study in preparation for careers in contact with children and adults at risk may require a </w:t>
      </w:r>
      <w:r>
        <w:rPr>
          <w:rFonts w:ascii="Arial" w:hAnsi="Arial" w:cs="Arial"/>
        </w:rPr>
        <w:t>DBS</w:t>
      </w:r>
      <w:r w:rsidRPr="002C3D3B">
        <w:rPr>
          <w:rFonts w:ascii="Arial" w:hAnsi="Arial" w:cs="Arial"/>
        </w:rPr>
        <w:t xml:space="preserve"> check before beginning their studies. Many positions in careers in health, childcare, social care, social work, education and youth work will be in regulated activity and require an enhanced DBS with a check against the appropriate barring list(s). </w:t>
      </w:r>
    </w:p>
    <w:p w14:paraId="4915DED9" w14:textId="77777777" w:rsidR="00764DFB" w:rsidRPr="002C3D3B" w:rsidRDefault="00764DFB" w:rsidP="00764DFB">
      <w:pPr>
        <w:pStyle w:val="NoSpacing"/>
        <w:rPr>
          <w:rFonts w:ascii="Arial" w:hAnsi="Arial" w:cs="Arial"/>
          <w:i/>
        </w:rPr>
      </w:pPr>
      <w:r w:rsidRPr="002C3D3B">
        <w:rPr>
          <w:rFonts w:ascii="Arial" w:hAnsi="Arial" w:cs="Arial"/>
        </w:rPr>
        <w:t xml:space="preserve">See link for further detail: </w:t>
      </w:r>
      <w:hyperlink r:id="rId8" w:history="1">
        <w:r w:rsidRPr="002C3D3B">
          <w:rPr>
            <w:rStyle w:val="Hyperlink"/>
            <w:rFonts w:ascii="Arial" w:hAnsi="Arial" w:cs="Arial"/>
          </w:rPr>
          <w:t>https://www.gov.uk/government/uploads/system/uploads/attachment_data/file/519060/Guide_to_eligibility_v8.1.pdf</w:t>
        </w:r>
      </w:hyperlink>
    </w:p>
    <w:p w14:paraId="6712FFE0" w14:textId="77777777" w:rsidR="00764DFB" w:rsidRDefault="00764DFB" w:rsidP="00764DFB">
      <w:pPr>
        <w:pStyle w:val="NoSpacing"/>
        <w:rPr>
          <w:rFonts w:ascii="Arial" w:hAnsi="Arial" w:cs="Arial"/>
        </w:rPr>
      </w:pPr>
    </w:p>
    <w:p w14:paraId="5EEF146E" w14:textId="77777777" w:rsidR="00764DFB" w:rsidRPr="002C3D3B" w:rsidRDefault="00764DFB" w:rsidP="00764DFB">
      <w:pPr>
        <w:pStyle w:val="NoSpacing"/>
        <w:rPr>
          <w:rFonts w:ascii="Arial" w:hAnsi="Arial" w:cs="Arial"/>
        </w:rPr>
      </w:pPr>
      <w:r w:rsidRPr="002C3D3B">
        <w:rPr>
          <w:rFonts w:ascii="Arial" w:hAnsi="Arial" w:cs="Arial"/>
        </w:rPr>
        <w:t>All such students will be provided with the guidance to complete a DBS application form online as soon as they are accepted onto the course</w:t>
      </w:r>
      <w:r>
        <w:rPr>
          <w:rFonts w:ascii="Arial" w:hAnsi="Arial" w:cs="Arial"/>
        </w:rPr>
        <w:t>.</w:t>
      </w:r>
    </w:p>
    <w:p w14:paraId="14EFBAEC" w14:textId="77777777" w:rsidR="00764DFB" w:rsidRPr="002C3D3B" w:rsidRDefault="00764DFB" w:rsidP="00764DFB">
      <w:pPr>
        <w:pStyle w:val="NoSpacing"/>
        <w:rPr>
          <w:rFonts w:ascii="Arial" w:hAnsi="Arial" w:cs="Arial"/>
        </w:rPr>
      </w:pPr>
    </w:p>
    <w:p w14:paraId="4BE2A5FB" w14:textId="77777777" w:rsidR="00764DFB" w:rsidRPr="002C3D3B" w:rsidRDefault="00764DFB" w:rsidP="00764DFB">
      <w:pPr>
        <w:pStyle w:val="NoSpacing"/>
        <w:rPr>
          <w:rFonts w:ascii="Arial" w:hAnsi="Arial" w:cs="Arial"/>
        </w:rPr>
      </w:pPr>
      <w:r w:rsidRPr="002C3D3B">
        <w:rPr>
          <w:rFonts w:ascii="Arial" w:hAnsi="Arial" w:cs="Arial"/>
        </w:rPr>
        <w:t>Failure to submit a DBS application on time may prevent the student taking up their place at the start of term.</w:t>
      </w:r>
    </w:p>
    <w:p w14:paraId="51067B81" w14:textId="77777777" w:rsidR="00764DFB" w:rsidRPr="002C3D3B" w:rsidRDefault="00764DFB" w:rsidP="00764DFB">
      <w:pPr>
        <w:pStyle w:val="NoSpacing"/>
        <w:rPr>
          <w:rFonts w:ascii="Arial" w:hAnsi="Arial" w:cs="Arial"/>
        </w:rPr>
      </w:pPr>
    </w:p>
    <w:p w14:paraId="00BCDE3B" w14:textId="77777777" w:rsidR="00764DFB" w:rsidRPr="002C3D3B" w:rsidRDefault="00764DFB" w:rsidP="00764DFB">
      <w:pPr>
        <w:pStyle w:val="NoSpacing"/>
        <w:rPr>
          <w:rFonts w:ascii="Arial" w:hAnsi="Arial" w:cs="Arial"/>
        </w:rPr>
      </w:pPr>
      <w:r w:rsidRPr="002C3D3B">
        <w:rPr>
          <w:rFonts w:ascii="Arial" w:hAnsi="Arial" w:cs="Arial"/>
        </w:rPr>
        <w:t>The DBS certificate remains the property of the applicant but it must be shown to a member of the Admissions team</w:t>
      </w:r>
      <w:r w:rsidRPr="002C3D3B">
        <w:rPr>
          <w:rFonts w:ascii="Arial" w:hAnsi="Arial" w:cs="Arial"/>
          <w:color w:val="FF0000"/>
        </w:rPr>
        <w:t xml:space="preserve"> </w:t>
      </w:r>
      <w:r w:rsidRPr="002C3D3B">
        <w:rPr>
          <w:rFonts w:ascii="Arial" w:hAnsi="Arial" w:cs="Arial"/>
        </w:rPr>
        <w:t xml:space="preserve">who will log the details. </w:t>
      </w:r>
    </w:p>
    <w:p w14:paraId="68A63328" w14:textId="77777777" w:rsidR="00764DFB" w:rsidRPr="002C3D3B" w:rsidRDefault="00764DFB" w:rsidP="00764DFB">
      <w:pPr>
        <w:pStyle w:val="NoSpacing"/>
        <w:rPr>
          <w:rFonts w:ascii="Arial" w:hAnsi="Arial" w:cs="Arial"/>
        </w:rPr>
      </w:pPr>
    </w:p>
    <w:p w14:paraId="4B056870" w14:textId="77777777" w:rsidR="00764DFB" w:rsidRPr="002C3D3B" w:rsidRDefault="00764DFB" w:rsidP="00764DFB">
      <w:pPr>
        <w:pStyle w:val="NoSpacing"/>
        <w:rPr>
          <w:rFonts w:ascii="Arial" w:hAnsi="Arial" w:cs="Arial"/>
          <w:b/>
          <w:i/>
        </w:rPr>
      </w:pPr>
      <w:r w:rsidRPr="002C3D3B">
        <w:rPr>
          <w:rFonts w:ascii="Arial" w:hAnsi="Arial" w:cs="Arial"/>
        </w:rPr>
        <w:t>Any issues of concern arising from the content of a DBS certificate will be discussed directly with the applicant. Content may indicate that the applicant is unsuitable for the position or future career of their choice. The University will endeavour to support students with guidance on alternative careers should the content of their DBS certificate prevent them from following their choice of study. The University is obliged to refuse admission if the DBS disclosure, on a reasonable assessment, would disqualify the applicant from practising as a professional in the context of the activities of the University. Regulated activity is defined by the Safeguarding Vulnerable Groups Act 2006 as amended by the Protection of Freedoms Act 2012 (</w:t>
      </w:r>
      <w:r w:rsidRPr="002C3D3B">
        <w:rPr>
          <w:rFonts w:ascii="Arial" w:hAnsi="Arial" w:cs="Arial"/>
          <w:i/>
        </w:rPr>
        <w:t>‘Professions and pos</w:t>
      </w:r>
      <w:r>
        <w:rPr>
          <w:rFonts w:ascii="Arial" w:hAnsi="Arial" w:cs="Arial"/>
          <w:i/>
        </w:rPr>
        <w:t>itions eligible for DBS checks’</w:t>
      </w:r>
      <w:r w:rsidRPr="002C3D3B">
        <w:rPr>
          <w:rFonts w:ascii="Arial" w:hAnsi="Arial" w:cs="Arial"/>
        </w:rPr>
        <w:t>).</w:t>
      </w:r>
    </w:p>
    <w:p w14:paraId="29846D00" w14:textId="77777777" w:rsidR="00764DFB" w:rsidRPr="002C3D3B" w:rsidRDefault="00764DFB" w:rsidP="00764DFB">
      <w:pPr>
        <w:pStyle w:val="NoSpacing"/>
        <w:rPr>
          <w:rFonts w:ascii="Arial" w:hAnsi="Arial" w:cs="Arial"/>
          <w:b/>
        </w:rPr>
      </w:pPr>
    </w:p>
    <w:p w14:paraId="58566A72" w14:textId="77777777" w:rsidR="00764DFB" w:rsidRDefault="00764DFB" w:rsidP="00764DFB">
      <w:pPr>
        <w:spacing w:after="160" w:line="259" w:lineRule="auto"/>
        <w:rPr>
          <w:rFonts w:eastAsiaTheme="minorHAnsi" w:cs="Arial"/>
          <w:b/>
          <w:szCs w:val="22"/>
        </w:rPr>
      </w:pPr>
      <w:r>
        <w:rPr>
          <w:rFonts w:cs="Arial"/>
          <w:b/>
        </w:rPr>
        <w:br w:type="page"/>
      </w:r>
    </w:p>
    <w:p w14:paraId="063E8244" w14:textId="77777777" w:rsidR="00764DFB" w:rsidRDefault="00764DFB" w:rsidP="00764DFB">
      <w:pPr>
        <w:pStyle w:val="NoSpacing"/>
        <w:rPr>
          <w:rFonts w:ascii="Arial" w:hAnsi="Arial" w:cs="Arial"/>
          <w:b/>
        </w:rPr>
      </w:pPr>
      <w:r w:rsidRPr="002C3D3B">
        <w:rPr>
          <w:rFonts w:ascii="Arial" w:hAnsi="Arial" w:cs="Arial"/>
          <w:b/>
        </w:rPr>
        <w:lastRenderedPageBreak/>
        <w:t xml:space="preserve">Disclosure and Barring Service </w:t>
      </w:r>
      <w:r>
        <w:rPr>
          <w:rFonts w:ascii="Arial" w:hAnsi="Arial" w:cs="Arial"/>
          <w:b/>
        </w:rPr>
        <w:t xml:space="preserve">(DBS) Check </w:t>
      </w:r>
      <w:r w:rsidRPr="002C3D3B">
        <w:rPr>
          <w:rFonts w:ascii="Arial" w:hAnsi="Arial" w:cs="Arial"/>
          <w:b/>
        </w:rPr>
        <w:t xml:space="preserve">Procedures </w:t>
      </w:r>
    </w:p>
    <w:p w14:paraId="27181EEE" w14:textId="77777777" w:rsidR="00764DFB" w:rsidRDefault="00764DFB" w:rsidP="00764DFB">
      <w:pPr>
        <w:pStyle w:val="NoSpacing"/>
        <w:rPr>
          <w:rFonts w:ascii="Arial" w:hAnsi="Arial" w:cs="Arial"/>
          <w:b/>
        </w:rPr>
      </w:pPr>
    </w:p>
    <w:p w14:paraId="63675B16" w14:textId="77777777" w:rsidR="00764DFB" w:rsidRPr="002E1774" w:rsidRDefault="00764DFB" w:rsidP="00764DFB">
      <w:pPr>
        <w:pStyle w:val="NoSpacing"/>
        <w:rPr>
          <w:rFonts w:ascii="Arial" w:hAnsi="Arial" w:cs="Arial"/>
        </w:rPr>
      </w:pPr>
      <w:r>
        <w:rPr>
          <w:rFonts w:ascii="Arial" w:hAnsi="Arial" w:cs="Arial"/>
          <w:b/>
        </w:rPr>
        <w:t xml:space="preserve">The </w:t>
      </w:r>
      <w:r w:rsidRPr="002E1774">
        <w:rPr>
          <w:rFonts w:ascii="Arial" w:hAnsi="Arial" w:cs="Arial"/>
        </w:rPr>
        <w:t>Human Resources Pre-Employment Checks Policy</w:t>
      </w:r>
      <w:r>
        <w:rPr>
          <w:rFonts w:ascii="Arial" w:hAnsi="Arial" w:cs="Arial"/>
        </w:rPr>
        <w:t xml:space="preserve"> is also relevant.</w:t>
      </w:r>
    </w:p>
    <w:p w14:paraId="0F1E57E7" w14:textId="77777777" w:rsidR="00764DFB" w:rsidRPr="002C3D3B" w:rsidRDefault="00764DFB" w:rsidP="00764DFB">
      <w:pPr>
        <w:rPr>
          <w:rFonts w:cs="Arial"/>
        </w:rPr>
      </w:pPr>
      <w:r>
        <w:rPr>
          <w:rFonts w:cs="Arial"/>
        </w:rPr>
        <w:t>The</w:t>
      </w:r>
      <w:r w:rsidRPr="002C3D3B">
        <w:rPr>
          <w:rFonts w:cs="Arial"/>
        </w:rPr>
        <w:t xml:space="preserve"> </w:t>
      </w:r>
      <w:r>
        <w:rPr>
          <w:rFonts w:cs="Arial"/>
        </w:rPr>
        <w:t xml:space="preserve">DBS </w:t>
      </w:r>
      <w:r w:rsidRPr="002C3D3B">
        <w:rPr>
          <w:rFonts w:cs="Arial"/>
        </w:rPr>
        <w:t xml:space="preserve">procedures safeguard children and vulnerable adults by providing access to criminal record information. These procedures relate to staff (including casual staff) and volunteers only.  </w:t>
      </w:r>
    </w:p>
    <w:p w14:paraId="1A1EE487" w14:textId="77777777" w:rsidR="00764DFB" w:rsidRPr="002C3D3B" w:rsidRDefault="00764DFB" w:rsidP="00764DFB">
      <w:pPr>
        <w:rPr>
          <w:rFonts w:cs="Arial"/>
        </w:rPr>
      </w:pPr>
    </w:p>
    <w:p w14:paraId="2E31DDF2" w14:textId="77777777" w:rsidR="00764DFB" w:rsidRDefault="00764DFB" w:rsidP="00764DFB">
      <w:pPr>
        <w:pStyle w:val="ListParagraph"/>
        <w:numPr>
          <w:ilvl w:val="0"/>
          <w:numId w:val="13"/>
        </w:numPr>
        <w:contextualSpacing/>
        <w:rPr>
          <w:rFonts w:ascii="Arial" w:hAnsi="Arial" w:cs="Arial"/>
          <w:b/>
          <w:sz w:val="24"/>
          <w:szCs w:val="24"/>
        </w:rPr>
      </w:pPr>
      <w:r w:rsidRPr="002C3D3B">
        <w:rPr>
          <w:rFonts w:ascii="Arial" w:hAnsi="Arial" w:cs="Arial"/>
          <w:b/>
          <w:sz w:val="24"/>
          <w:szCs w:val="24"/>
        </w:rPr>
        <w:t xml:space="preserve">Types of checks </w:t>
      </w:r>
    </w:p>
    <w:p w14:paraId="4A1C4AA8" w14:textId="77777777" w:rsidR="00764DFB" w:rsidRDefault="00764DFB" w:rsidP="00764DFB">
      <w:pPr>
        <w:ind w:left="360"/>
        <w:contextualSpacing/>
        <w:rPr>
          <w:rFonts w:cs="Arial"/>
        </w:rPr>
      </w:pPr>
      <w:r w:rsidRPr="005C38C8">
        <w:rPr>
          <w:rFonts w:cs="Arial"/>
        </w:rPr>
        <w:t>The table sets out the types of check that can be undertaken.</w:t>
      </w:r>
    </w:p>
    <w:p w14:paraId="3A68DC48" w14:textId="77777777" w:rsidR="00764DFB" w:rsidRPr="0062261B" w:rsidRDefault="00764DFB" w:rsidP="00764DFB">
      <w:pPr>
        <w:ind w:left="360"/>
        <w:contextualSpacing/>
        <w:rPr>
          <w:rFonts w:cs="Arial"/>
        </w:rPr>
      </w:pPr>
    </w:p>
    <w:tbl>
      <w:tblPr>
        <w:tblStyle w:val="TableGrid"/>
        <w:tblW w:w="9781" w:type="dxa"/>
        <w:tblInd w:w="137" w:type="dxa"/>
        <w:tblLook w:val="04A0" w:firstRow="1" w:lastRow="0" w:firstColumn="1" w:lastColumn="0" w:noHBand="0" w:noVBand="1"/>
      </w:tblPr>
      <w:tblGrid>
        <w:gridCol w:w="1701"/>
        <w:gridCol w:w="4394"/>
        <w:gridCol w:w="3686"/>
      </w:tblGrid>
      <w:tr w:rsidR="00764DFB" w:rsidRPr="002C3D3B" w14:paraId="1F7ECFC4" w14:textId="77777777" w:rsidTr="00ED385E">
        <w:tc>
          <w:tcPr>
            <w:tcW w:w="1701" w:type="dxa"/>
            <w:shd w:val="clear" w:color="auto" w:fill="CCC0D9" w:themeFill="accent4" w:themeFillTint="66"/>
          </w:tcPr>
          <w:p w14:paraId="63D79A69" w14:textId="77777777" w:rsidR="00764DFB" w:rsidRPr="002C3D3B" w:rsidRDefault="00764DFB" w:rsidP="00ED385E">
            <w:pPr>
              <w:jc w:val="center"/>
              <w:rPr>
                <w:rFonts w:cs="Arial"/>
                <w:sz w:val="22"/>
                <w:szCs w:val="22"/>
              </w:rPr>
            </w:pPr>
            <w:r w:rsidRPr="002C3D3B">
              <w:rPr>
                <w:rFonts w:cs="Arial"/>
                <w:sz w:val="22"/>
                <w:szCs w:val="22"/>
              </w:rPr>
              <w:t>Type of Check</w:t>
            </w:r>
          </w:p>
        </w:tc>
        <w:tc>
          <w:tcPr>
            <w:tcW w:w="4394" w:type="dxa"/>
            <w:shd w:val="clear" w:color="auto" w:fill="CCC0D9" w:themeFill="accent4" w:themeFillTint="66"/>
          </w:tcPr>
          <w:p w14:paraId="614B8955" w14:textId="77777777" w:rsidR="00764DFB" w:rsidRPr="002C3D3B" w:rsidRDefault="00764DFB" w:rsidP="00ED385E">
            <w:pPr>
              <w:jc w:val="center"/>
              <w:rPr>
                <w:rFonts w:cs="Arial"/>
                <w:sz w:val="22"/>
                <w:szCs w:val="22"/>
              </w:rPr>
            </w:pPr>
            <w:r w:rsidRPr="002C3D3B">
              <w:rPr>
                <w:rFonts w:cs="Arial"/>
                <w:sz w:val="22"/>
                <w:szCs w:val="22"/>
              </w:rPr>
              <w:t>Who check applies to</w:t>
            </w:r>
          </w:p>
        </w:tc>
        <w:tc>
          <w:tcPr>
            <w:tcW w:w="3686" w:type="dxa"/>
            <w:shd w:val="clear" w:color="auto" w:fill="CCC0D9" w:themeFill="accent4" w:themeFillTint="66"/>
          </w:tcPr>
          <w:p w14:paraId="29E05DE4" w14:textId="77777777" w:rsidR="00764DFB" w:rsidRPr="002C3D3B" w:rsidRDefault="00764DFB" w:rsidP="00ED385E">
            <w:pPr>
              <w:jc w:val="center"/>
              <w:rPr>
                <w:rFonts w:cs="Arial"/>
                <w:sz w:val="22"/>
                <w:szCs w:val="22"/>
              </w:rPr>
            </w:pPr>
            <w:r w:rsidRPr="002C3D3B">
              <w:rPr>
                <w:rFonts w:cs="Arial"/>
                <w:sz w:val="22"/>
                <w:szCs w:val="22"/>
              </w:rPr>
              <w:t>Information checked</w:t>
            </w:r>
          </w:p>
        </w:tc>
      </w:tr>
      <w:tr w:rsidR="00764DFB" w:rsidRPr="002C3D3B" w14:paraId="7F05BB47" w14:textId="77777777" w:rsidTr="00ED385E">
        <w:tc>
          <w:tcPr>
            <w:tcW w:w="1701" w:type="dxa"/>
          </w:tcPr>
          <w:p w14:paraId="5EF5672C" w14:textId="77777777" w:rsidR="00764DFB" w:rsidRPr="002C3D3B" w:rsidRDefault="00764DFB" w:rsidP="00ED385E">
            <w:pPr>
              <w:rPr>
                <w:rFonts w:cs="Arial"/>
                <w:sz w:val="22"/>
                <w:szCs w:val="22"/>
              </w:rPr>
            </w:pPr>
            <w:r w:rsidRPr="002C3D3B">
              <w:rPr>
                <w:rFonts w:cs="Arial"/>
                <w:sz w:val="22"/>
                <w:szCs w:val="22"/>
              </w:rPr>
              <w:t>Enhanced Check with DBS barred list</w:t>
            </w:r>
            <w:r>
              <w:rPr>
                <w:rFonts w:cs="Arial"/>
                <w:sz w:val="22"/>
                <w:szCs w:val="22"/>
              </w:rPr>
              <w:t xml:space="preserve"> check</w:t>
            </w:r>
            <w:r w:rsidRPr="002C3D3B">
              <w:rPr>
                <w:rFonts w:cs="Arial"/>
                <w:sz w:val="22"/>
                <w:szCs w:val="22"/>
              </w:rPr>
              <w:t xml:space="preserve"> (Children)</w:t>
            </w:r>
          </w:p>
        </w:tc>
        <w:tc>
          <w:tcPr>
            <w:tcW w:w="4394" w:type="dxa"/>
          </w:tcPr>
          <w:p w14:paraId="0783DC14" w14:textId="77777777" w:rsidR="00764DFB" w:rsidRPr="002C3D3B" w:rsidRDefault="00764DFB" w:rsidP="00ED385E">
            <w:pPr>
              <w:pStyle w:val="ListParagraph"/>
              <w:numPr>
                <w:ilvl w:val="0"/>
                <w:numId w:val="16"/>
              </w:numPr>
              <w:spacing w:after="0" w:line="240" w:lineRule="auto"/>
              <w:contextualSpacing/>
              <w:rPr>
                <w:rFonts w:ascii="Arial" w:hAnsi="Arial" w:cs="Arial"/>
              </w:rPr>
            </w:pPr>
            <w:r w:rsidRPr="002C3D3B">
              <w:rPr>
                <w:rFonts w:ascii="Arial" w:hAnsi="Arial" w:cs="Arial"/>
              </w:rPr>
              <w:t xml:space="preserve">Someone undertaking regulated activity in relation to children; </w:t>
            </w:r>
          </w:p>
          <w:p w14:paraId="689E9D9E" w14:textId="77777777" w:rsidR="00764DFB" w:rsidRPr="002C3D3B" w:rsidRDefault="00764DFB" w:rsidP="00ED385E">
            <w:pPr>
              <w:pStyle w:val="ListParagraph"/>
              <w:numPr>
                <w:ilvl w:val="0"/>
                <w:numId w:val="16"/>
              </w:numPr>
              <w:spacing w:after="0" w:line="240" w:lineRule="auto"/>
              <w:contextualSpacing/>
              <w:rPr>
                <w:rFonts w:ascii="Arial" w:hAnsi="Arial" w:cs="Arial"/>
              </w:rPr>
            </w:pPr>
            <w:r w:rsidRPr="002C3D3B">
              <w:rPr>
                <w:rFonts w:ascii="Arial" w:hAnsi="Arial" w:cs="Arial"/>
              </w:rPr>
              <w:t xml:space="preserve">post is </w:t>
            </w:r>
            <w:r w:rsidRPr="002C3D3B">
              <w:rPr>
                <w:rFonts w:ascii="Arial" w:hAnsi="Arial" w:cs="Arial"/>
                <w:b/>
                <w:u w:val="single"/>
              </w:rPr>
              <w:t xml:space="preserve">exempt </w:t>
            </w:r>
            <w:r w:rsidRPr="002C3D3B">
              <w:rPr>
                <w:rFonts w:ascii="Arial" w:hAnsi="Arial" w:cs="Arial"/>
              </w:rPr>
              <w:t>from the Rehabilitation of Offenders Act 1974 and listed in the Police Act 1997 (Criminal Records) Regulations 2002.</w:t>
            </w:r>
          </w:p>
        </w:tc>
        <w:tc>
          <w:tcPr>
            <w:tcW w:w="3686" w:type="dxa"/>
          </w:tcPr>
          <w:p w14:paraId="281192A3" w14:textId="77777777" w:rsidR="00764DFB" w:rsidRPr="002C3D3B" w:rsidRDefault="00764DFB" w:rsidP="00ED385E">
            <w:pPr>
              <w:pStyle w:val="ListParagraph"/>
              <w:numPr>
                <w:ilvl w:val="0"/>
                <w:numId w:val="16"/>
              </w:numPr>
              <w:spacing w:after="0" w:line="240" w:lineRule="auto"/>
              <w:contextualSpacing/>
              <w:rPr>
                <w:rFonts w:ascii="Arial" w:hAnsi="Arial" w:cs="Arial"/>
              </w:rPr>
            </w:pPr>
            <w:r w:rsidRPr="002C3D3B">
              <w:rPr>
                <w:rFonts w:ascii="Arial" w:hAnsi="Arial" w:cs="Arial"/>
              </w:rPr>
              <w:t>Police national computer</w:t>
            </w:r>
          </w:p>
          <w:p w14:paraId="453341B2" w14:textId="77777777" w:rsidR="00764DFB" w:rsidRPr="002C3D3B" w:rsidRDefault="00764DFB" w:rsidP="00ED385E">
            <w:pPr>
              <w:pStyle w:val="ListParagraph"/>
              <w:numPr>
                <w:ilvl w:val="0"/>
                <w:numId w:val="16"/>
              </w:numPr>
              <w:spacing w:after="0" w:line="240" w:lineRule="auto"/>
              <w:contextualSpacing/>
              <w:rPr>
                <w:rFonts w:ascii="Arial" w:hAnsi="Arial" w:cs="Arial"/>
              </w:rPr>
            </w:pPr>
            <w:r w:rsidRPr="002C3D3B">
              <w:rPr>
                <w:rFonts w:ascii="Arial" w:hAnsi="Arial" w:cs="Arial"/>
              </w:rPr>
              <w:t>Police information</w:t>
            </w:r>
          </w:p>
          <w:p w14:paraId="5A6C1245" w14:textId="77777777" w:rsidR="00764DFB" w:rsidRPr="002C3D3B" w:rsidRDefault="00764DFB" w:rsidP="00ED385E">
            <w:pPr>
              <w:pStyle w:val="ListParagraph"/>
              <w:numPr>
                <w:ilvl w:val="0"/>
                <w:numId w:val="16"/>
              </w:numPr>
              <w:spacing w:after="0" w:line="240" w:lineRule="auto"/>
              <w:contextualSpacing/>
              <w:rPr>
                <w:rFonts w:ascii="Arial" w:hAnsi="Arial" w:cs="Arial"/>
              </w:rPr>
            </w:pPr>
            <w:r w:rsidRPr="002C3D3B">
              <w:rPr>
                <w:rFonts w:ascii="Arial" w:hAnsi="Arial" w:cs="Arial"/>
              </w:rPr>
              <w:t>Children’s barred list</w:t>
            </w:r>
          </w:p>
        </w:tc>
      </w:tr>
      <w:tr w:rsidR="00764DFB" w:rsidRPr="002C3D3B" w14:paraId="6C635E5D" w14:textId="77777777" w:rsidTr="00ED385E">
        <w:tc>
          <w:tcPr>
            <w:tcW w:w="1701" w:type="dxa"/>
          </w:tcPr>
          <w:p w14:paraId="19EE874F" w14:textId="77777777" w:rsidR="00764DFB" w:rsidRPr="002C3D3B" w:rsidRDefault="00764DFB" w:rsidP="00ED385E">
            <w:pPr>
              <w:rPr>
                <w:rFonts w:cs="Arial"/>
                <w:sz w:val="22"/>
                <w:szCs w:val="22"/>
              </w:rPr>
            </w:pPr>
            <w:r w:rsidRPr="002C3D3B">
              <w:rPr>
                <w:rFonts w:cs="Arial"/>
                <w:sz w:val="22"/>
                <w:szCs w:val="22"/>
              </w:rPr>
              <w:t>Enhanced Check with DBS barred list check (Adults)</w:t>
            </w:r>
          </w:p>
        </w:tc>
        <w:tc>
          <w:tcPr>
            <w:tcW w:w="4394" w:type="dxa"/>
          </w:tcPr>
          <w:p w14:paraId="6EC9A68E" w14:textId="77777777" w:rsidR="00764DFB" w:rsidRPr="002C3D3B" w:rsidRDefault="00764DFB" w:rsidP="00ED385E">
            <w:pPr>
              <w:pStyle w:val="ListParagraph"/>
              <w:numPr>
                <w:ilvl w:val="0"/>
                <w:numId w:val="22"/>
              </w:numPr>
              <w:spacing w:after="0" w:line="240" w:lineRule="auto"/>
              <w:contextualSpacing/>
              <w:rPr>
                <w:rFonts w:ascii="Arial" w:hAnsi="Arial" w:cs="Arial"/>
              </w:rPr>
            </w:pPr>
            <w:r w:rsidRPr="002C3D3B">
              <w:rPr>
                <w:rFonts w:ascii="Arial" w:hAnsi="Arial" w:cs="Arial"/>
              </w:rPr>
              <w:t>Someone undertaking regulated activity in relation to adults;</w:t>
            </w:r>
          </w:p>
          <w:p w14:paraId="49079304" w14:textId="77777777" w:rsidR="00764DFB" w:rsidRPr="002C3D3B" w:rsidRDefault="00764DFB" w:rsidP="00ED385E">
            <w:pPr>
              <w:pStyle w:val="ListParagraph"/>
              <w:numPr>
                <w:ilvl w:val="0"/>
                <w:numId w:val="22"/>
              </w:numPr>
              <w:spacing w:after="0" w:line="240" w:lineRule="auto"/>
              <w:contextualSpacing/>
              <w:rPr>
                <w:rFonts w:ascii="Arial" w:hAnsi="Arial" w:cs="Arial"/>
              </w:rPr>
            </w:pPr>
            <w:r w:rsidRPr="002C3D3B">
              <w:rPr>
                <w:rFonts w:ascii="Arial" w:hAnsi="Arial" w:cs="Arial"/>
              </w:rPr>
              <w:t xml:space="preserve"> post is </w:t>
            </w:r>
            <w:r w:rsidRPr="002C3D3B">
              <w:rPr>
                <w:rFonts w:ascii="Arial" w:hAnsi="Arial" w:cs="Arial"/>
                <w:b/>
                <w:u w:val="single"/>
              </w:rPr>
              <w:t>exempt</w:t>
            </w:r>
            <w:r w:rsidRPr="002C3D3B">
              <w:rPr>
                <w:rFonts w:ascii="Arial" w:hAnsi="Arial" w:cs="Arial"/>
              </w:rPr>
              <w:t xml:space="preserve"> from the Rehabilitation of Offenders Act 1974 and listed in the Police Act 1997 (Criminal Records) Regulations 2002.</w:t>
            </w:r>
          </w:p>
        </w:tc>
        <w:tc>
          <w:tcPr>
            <w:tcW w:w="3686" w:type="dxa"/>
          </w:tcPr>
          <w:p w14:paraId="429FDCFD" w14:textId="77777777" w:rsidR="00764DFB" w:rsidRPr="002C3D3B" w:rsidRDefault="00764DFB" w:rsidP="00ED385E">
            <w:pPr>
              <w:pStyle w:val="ListParagraph"/>
              <w:numPr>
                <w:ilvl w:val="0"/>
                <w:numId w:val="17"/>
              </w:numPr>
              <w:spacing w:after="0" w:line="240" w:lineRule="auto"/>
              <w:contextualSpacing/>
              <w:rPr>
                <w:rFonts w:ascii="Arial" w:hAnsi="Arial" w:cs="Arial"/>
              </w:rPr>
            </w:pPr>
            <w:r w:rsidRPr="002C3D3B">
              <w:rPr>
                <w:rFonts w:ascii="Arial" w:hAnsi="Arial" w:cs="Arial"/>
              </w:rPr>
              <w:t>Police national computer</w:t>
            </w:r>
          </w:p>
          <w:p w14:paraId="09EDBC44" w14:textId="77777777" w:rsidR="00764DFB" w:rsidRPr="002C3D3B" w:rsidRDefault="00764DFB" w:rsidP="00ED385E">
            <w:pPr>
              <w:pStyle w:val="ListParagraph"/>
              <w:numPr>
                <w:ilvl w:val="0"/>
                <w:numId w:val="17"/>
              </w:numPr>
              <w:spacing w:after="0" w:line="240" w:lineRule="auto"/>
              <w:contextualSpacing/>
              <w:rPr>
                <w:rFonts w:ascii="Arial" w:hAnsi="Arial" w:cs="Arial"/>
              </w:rPr>
            </w:pPr>
            <w:r w:rsidRPr="002C3D3B">
              <w:rPr>
                <w:rFonts w:ascii="Arial" w:hAnsi="Arial" w:cs="Arial"/>
              </w:rPr>
              <w:t>Police information</w:t>
            </w:r>
          </w:p>
          <w:p w14:paraId="005C34D4" w14:textId="77777777" w:rsidR="00764DFB" w:rsidRPr="002C3D3B" w:rsidRDefault="00764DFB" w:rsidP="00ED385E">
            <w:pPr>
              <w:pStyle w:val="ListParagraph"/>
              <w:numPr>
                <w:ilvl w:val="0"/>
                <w:numId w:val="17"/>
              </w:numPr>
              <w:spacing w:after="0" w:line="240" w:lineRule="auto"/>
              <w:contextualSpacing/>
              <w:rPr>
                <w:rFonts w:ascii="Arial" w:hAnsi="Arial" w:cs="Arial"/>
              </w:rPr>
            </w:pPr>
            <w:r w:rsidRPr="002C3D3B">
              <w:rPr>
                <w:rFonts w:ascii="Arial" w:hAnsi="Arial" w:cs="Arial"/>
              </w:rPr>
              <w:t>Adult’s barred list</w:t>
            </w:r>
          </w:p>
        </w:tc>
      </w:tr>
      <w:tr w:rsidR="00764DFB" w:rsidRPr="002C3D3B" w14:paraId="3E41F9C3" w14:textId="77777777" w:rsidTr="00ED385E">
        <w:trPr>
          <w:trHeight w:val="1102"/>
        </w:trPr>
        <w:tc>
          <w:tcPr>
            <w:tcW w:w="1701" w:type="dxa"/>
          </w:tcPr>
          <w:p w14:paraId="3B27FC37" w14:textId="77777777" w:rsidR="00764DFB" w:rsidRPr="002C3D3B" w:rsidRDefault="00764DFB" w:rsidP="00ED385E">
            <w:pPr>
              <w:rPr>
                <w:rFonts w:cs="Arial"/>
                <w:sz w:val="22"/>
                <w:szCs w:val="22"/>
              </w:rPr>
            </w:pPr>
            <w:r w:rsidRPr="002C3D3B">
              <w:rPr>
                <w:rFonts w:cs="Arial"/>
                <w:sz w:val="22"/>
                <w:szCs w:val="22"/>
              </w:rPr>
              <w:t>Enhanced Check  with DBS barred list check (Children and Adults)</w:t>
            </w:r>
          </w:p>
        </w:tc>
        <w:tc>
          <w:tcPr>
            <w:tcW w:w="4394" w:type="dxa"/>
          </w:tcPr>
          <w:p w14:paraId="08039789" w14:textId="77777777" w:rsidR="00764DFB" w:rsidRPr="002C3D3B" w:rsidRDefault="00764DFB" w:rsidP="00ED385E">
            <w:pPr>
              <w:pStyle w:val="ListParagraph"/>
              <w:numPr>
                <w:ilvl w:val="0"/>
                <w:numId w:val="23"/>
              </w:numPr>
              <w:spacing w:after="0" w:line="240" w:lineRule="auto"/>
              <w:contextualSpacing/>
              <w:rPr>
                <w:rFonts w:ascii="Arial" w:hAnsi="Arial" w:cs="Arial"/>
              </w:rPr>
            </w:pPr>
            <w:r w:rsidRPr="002C3D3B">
              <w:rPr>
                <w:rFonts w:ascii="Arial" w:hAnsi="Arial" w:cs="Arial"/>
              </w:rPr>
              <w:t>Someone undertaking regulated activity in relation to both children and adults as above</w:t>
            </w:r>
          </w:p>
          <w:p w14:paraId="0CD9162C" w14:textId="77777777" w:rsidR="00764DFB" w:rsidRPr="002C3D3B" w:rsidRDefault="00764DFB" w:rsidP="00ED385E">
            <w:pPr>
              <w:pStyle w:val="ListParagraph"/>
              <w:numPr>
                <w:ilvl w:val="0"/>
                <w:numId w:val="23"/>
              </w:numPr>
              <w:spacing w:after="0" w:line="240" w:lineRule="auto"/>
              <w:contextualSpacing/>
              <w:rPr>
                <w:rFonts w:ascii="Arial" w:hAnsi="Arial" w:cs="Arial"/>
              </w:rPr>
            </w:pPr>
            <w:r w:rsidRPr="002C3D3B">
              <w:rPr>
                <w:rFonts w:ascii="Arial" w:hAnsi="Arial" w:cs="Arial"/>
              </w:rPr>
              <w:t xml:space="preserve">post is </w:t>
            </w:r>
            <w:r w:rsidRPr="002C3D3B">
              <w:rPr>
                <w:rFonts w:ascii="Arial" w:hAnsi="Arial" w:cs="Arial"/>
                <w:b/>
                <w:u w:val="single"/>
              </w:rPr>
              <w:t>exempt</w:t>
            </w:r>
            <w:r w:rsidRPr="002C3D3B">
              <w:rPr>
                <w:rFonts w:ascii="Arial" w:hAnsi="Arial" w:cs="Arial"/>
              </w:rPr>
              <w:t xml:space="preserve"> from the Rehabilitation of Offenders Act 1974 and listed in the Police Act 1997 (Criminal Records) Regulations 2002.</w:t>
            </w:r>
          </w:p>
        </w:tc>
        <w:tc>
          <w:tcPr>
            <w:tcW w:w="3686" w:type="dxa"/>
          </w:tcPr>
          <w:p w14:paraId="7F3460AF" w14:textId="77777777" w:rsidR="00764DFB" w:rsidRPr="002C3D3B" w:rsidRDefault="00764DFB" w:rsidP="00ED385E">
            <w:pPr>
              <w:pStyle w:val="ListParagraph"/>
              <w:numPr>
                <w:ilvl w:val="0"/>
                <w:numId w:val="18"/>
              </w:numPr>
              <w:spacing w:after="0" w:line="240" w:lineRule="auto"/>
              <w:contextualSpacing/>
              <w:rPr>
                <w:rFonts w:ascii="Arial" w:hAnsi="Arial" w:cs="Arial"/>
              </w:rPr>
            </w:pPr>
            <w:r w:rsidRPr="002C3D3B">
              <w:rPr>
                <w:rFonts w:ascii="Arial" w:hAnsi="Arial" w:cs="Arial"/>
              </w:rPr>
              <w:t>Police national computer</w:t>
            </w:r>
          </w:p>
          <w:p w14:paraId="176E1D73" w14:textId="77777777" w:rsidR="00764DFB" w:rsidRPr="002C3D3B" w:rsidRDefault="00764DFB" w:rsidP="00ED385E">
            <w:pPr>
              <w:pStyle w:val="ListParagraph"/>
              <w:numPr>
                <w:ilvl w:val="0"/>
                <w:numId w:val="18"/>
              </w:numPr>
              <w:spacing w:after="0" w:line="240" w:lineRule="auto"/>
              <w:contextualSpacing/>
              <w:rPr>
                <w:rFonts w:ascii="Arial" w:hAnsi="Arial" w:cs="Arial"/>
              </w:rPr>
            </w:pPr>
            <w:r w:rsidRPr="002C3D3B">
              <w:rPr>
                <w:rFonts w:ascii="Arial" w:hAnsi="Arial" w:cs="Arial"/>
              </w:rPr>
              <w:t>Police information</w:t>
            </w:r>
          </w:p>
          <w:p w14:paraId="766C92A0" w14:textId="77777777" w:rsidR="00764DFB" w:rsidRPr="002C3D3B" w:rsidRDefault="00764DFB" w:rsidP="00ED385E">
            <w:pPr>
              <w:pStyle w:val="ListParagraph"/>
              <w:numPr>
                <w:ilvl w:val="0"/>
                <w:numId w:val="18"/>
              </w:numPr>
              <w:spacing w:after="0" w:line="240" w:lineRule="auto"/>
              <w:contextualSpacing/>
              <w:rPr>
                <w:rFonts w:ascii="Arial" w:hAnsi="Arial" w:cs="Arial"/>
              </w:rPr>
            </w:pPr>
            <w:r w:rsidRPr="002C3D3B">
              <w:rPr>
                <w:rFonts w:ascii="Arial" w:hAnsi="Arial" w:cs="Arial"/>
              </w:rPr>
              <w:t>Children’s and Adult’s barred list</w:t>
            </w:r>
          </w:p>
        </w:tc>
      </w:tr>
      <w:tr w:rsidR="00764DFB" w:rsidRPr="002C3D3B" w14:paraId="59CC648F" w14:textId="77777777" w:rsidTr="00ED385E">
        <w:tc>
          <w:tcPr>
            <w:tcW w:w="1701" w:type="dxa"/>
          </w:tcPr>
          <w:p w14:paraId="04178E94" w14:textId="77777777" w:rsidR="00764DFB" w:rsidRPr="002C3D3B" w:rsidRDefault="00764DFB" w:rsidP="00ED385E">
            <w:pPr>
              <w:rPr>
                <w:rFonts w:cs="Arial"/>
                <w:sz w:val="22"/>
                <w:szCs w:val="22"/>
              </w:rPr>
            </w:pPr>
            <w:r w:rsidRPr="002C3D3B">
              <w:rPr>
                <w:rFonts w:cs="Arial"/>
                <w:sz w:val="22"/>
                <w:szCs w:val="22"/>
              </w:rPr>
              <w:t>Enhanced Check</w:t>
            </w:r>
          </w:p>
        </w:tc>
        <w:tc>
          <w:tcPr>
            <w:tcW w:w="4394" w:type="dxa"/>
          </w:tcPr>
          <w:p w14:paraId="16C563FD" w14:textId="77777777" w:rsidR="00764DFB" w:rsidRPr="002C3D3B" w:rsidRDefault="00764DFB" w:rsidP="00ED385E">
            <w:pPr>
              <w:pStyle w:val="ListParagraph"/>
              <w:numPr>
                <w:ilvl w:val="0"/>
                <w:numId w:val="24"/>
              </w:numPr>
              <w:spacing w:after="0" w:line="240" w:lineRule="auto"/>
              <w:contextualSpacing/>
              <w:rPr>
                <w:rFonts w:ascii="Arial" w:hAnsi="Arial" w:cs="Arial"/>
              </w:rPr>
            </w:pPr>
            <w:r w:rsidRPr="002C3D3B">
              <w:rPr>
                <w:rFonts w:ascii="Arial" w:hAnsi="Arial" w:cs="Arial"/>
              </w:rPr>
              <w:t>Used when someone meets the pre September 2012 definition of regulated activity</w:t>
            </w:r>
            <w:r w:rsidRPr="002C3D3B">
              <w:rPr>
                <w:rStyle w:val="FootnoteReference"/>
                <w:rFonts w:ascii="Arial" w:hAnsi="Arial" w:cs="Arial"/>
              </w:rPr>
              <w:footnoteReference w:id="1"/>
            </w:r>
            <w:r w:rsidRPr="002C3D3B">
              <w:rPr>
                <w:rFonts w:ascii="Arial" w:hAnsi="Arial" w:cs="Arial"/>
              </w:rPr>
              <w:t xml:space="preserve">. </w:t>
            </w:r>
          </w:p>
          <w:p w14:paraId="2D99986F" w14:textId="77777777" w:rsidR="00764DFB" w:rsidRPr="002C3D3B" w:rsidRDefault="00764DFB" w:rsidP="00ED385E">
            <w:pPr>
              <w:pStyle w:val="ListParagraph"/>
              <w:numPr>
                <w:ilvl w:val="0"/>
                <w:numId w:val="24"/>
              </w:numPr>
              <w:spacing w:after="0" w:line="240" w:lineRule="auto"/>
              <w:contextualSpacing/>
              <w:rPr>
                <w:rFonts w:ascii="Arial" w:hAnsi="Arial" w:cs="Arial"/>
              </w:rPr>
            </w:pPr>
            <w:r w:rsidRPr="002C3D3B">
              <w:rPr>
                <w:rFonts w:ascii="Arial" w:hAnsi="Arial" w:cs="Arial"/>
              </w:rPr>
              <w:t xml:space="preserve">Available for recruitment into posts that are </w:t>
            </w:r>
            <w:r w:rsidRPr="002C3D3B">
              <w:rPr>
                <w:rFonts w:ascii="Arial" w:hAnsi="Arial" w:cs="Arial"/>
                <w:b/>
                <w:u w:val="single"/>
              </w:rPr>
              <w:t>exempt</w:t>
            </w:r>
            <w:r w:rsidRPr="002C3D3B">
              <w:rPr>
                <w:rFonts w:ascii="Arial" w:hAnsi="Arial" w:cs="Arial"/>
              </w:rPr>
              <w:t xml:space="preserve"> from the Rehabilitation of Offenders Act 1974 and that are listed in the Police Act 1997(Criminal Records Regulations) 2002</w:t>
            </w:r>
          </w:p>
        </w:tc>
        <w:tc>
          <w:tcPr>
            <w:tcW w:w="3686" w:type="dxa"/>
          </w:tcPr>
          <w:p w14:paraId="7879A4A6" w14:textId="77777777" w:rsidR="00764DFB" w:rsidRPr="002C3D3B" w:rsidRDefault="00764DFB" w:rsidP="00ED385E">
            <w:pPr>
              <w:pStyle w:val="ListParagraph"/>
              <w:numPr>
                <w:ilvl w:val="0"/>
                <w:numId w:val="19"/>
              </w:numPr>
              <w:spacing w:after="0" w:line="240" w:lineRule="auto"/>
              <w:contextualSpacing/>
              <w:rPr>
                <w:rFonts w:ascii="Arial" w:hAnsi="Arial" w:cs="Arial"/>
                <w:lang w:val="fr-FR"/>
              </w:rPr>
            </w:pPr>
            <w:r w:rsidRPr="002C3D3B">
              <w:rPr>
                <w:rFonts w:ascii="Arial" w:hAnsi="Arial" w:cs="Arial"/>
                <w:lang w:val="fr-FR"/>
              </w:rPr>
              <w:t>Police national computer</w:t>
            </w:r>
          </w:p>
          <w:p w14:paraId="6DAE7BB3" w14:textId="77777777" w:rsidR="00764DFB" w:rsidRPr="002C3D3B" w:rsidRDefault="00764DFB" w:rsidP="00ED385E">
            <w:pPr>
              <w:pStyle w:val="ListParagraph"/>
              <w:numPr>
                <w:ilvl w:val="0"/>
                <w:numId w:val="19"/>
              </w:numPr>
              <w:spacing w:after="0" w:line="240" w:lineRule="auto"/>
              <w:contextualSpacing/>
              <w:rPr>
                <w:rFonts w:ascii="Arial" w:hAnsi="Arial" w:cs="Arial"/>
                <w:lang w:val="fr-FR"/>
              </w:rPr>
            </w:pPr>
            <w:r w:rsidRPr="002C3D3B">
              <w:rPr>
                <w:rFonts w:ascii="Arial" w:hAnsi="Arial" w:cs="Arial"/>
                <w:lang w:val="fr-FR"/>
              </w:rPr>
              <w:t>Police information</w:t>
            </w:r>
          </w:p>
        </w:tc>
      </w:tr>
      <w:tr w:rsidR="00764DFB" w:rsidRPr="002C3D3B" w14:paraId="680F87F2" w14:textId="77777777" w:rsidTr="00ED385E">
        <w:trPr>
          <w:trHeight w:val="3184"/>
        </w:trPr>
        <w:tc>
          <w:tcPr>
            <w:tcW w:w="1701" w:type="dxa"/>
          </w:tcPr>
          <w:p w14:paraId="113A9666" w14:textId="77777777" w:rsidR="00764DFB" w:rsidRPr="002C3D3B" w:rsidRDefault="00764DFB" w:rsidP="00ED385E">
            <w:pPr>
              <w:rPr>
                <w:rFonts w:cs="Arial"/>
                <w:sz w:val="22"/>
                <w:szCs w:val="22"/>
                <w:lang w:val="fr-FR"/>
              </w:rPr>
            </w:pPr>
            <w:r w:rsidRPr="002C3D3B">
              <w:rPr>
                <w:rFonts w:cs="Arial"/>
                <w:sz w:val="22"/>
                <w:szCs w:val="22"/>
                <w:lang w:val="fr-FR"/>
              </w:rPr>
              <w:lastRenderedPageBreak/>
              <w:t>Standard Check</w:t>
            </w:r>
          </w:p>
        </w:tc>
        <w:tc>
          <w:tcPr>
            <w:tcW w:w="4394" w:type="dxa"/>
          </w:tcPr>
          <w:p w14:paraId="0FA86F5F" w14:textId="77777777" w:rsidR="00764DFB" w:rsidRPr="002C3D3B" w:rsidRDefault="00764DFB" w:rsidP="00ED385E">
            <w:pPr>
              <w:pStyle w:val="ListParagraph"/>
              <w:numPr>
                <w:ilvl w:val="0"/>
                <w:numId w:val="25"/>
              </w:numPr>
              <w:spacing w:after="0" w:line="240" w:lineRule="auto"/>
              <w:contextualSpacing/>
              <w:rPr>
                <w:rFonts w:ascii="Arial" w:hAnsi="Arial" w:cs="Arial"/>
              </w:rPr>
            </w:pPr>
            <w:r w:rsidRPr="002C3D3B">
              <w:rPr>
                <w:rFonts w:ascii="Arial" w:hAnsi="Arial" w:cs="Arial"/>
              </w:rPr>
              <w:t xml:space="preserve">Primarily for people entering certain professions such as : members of the legal and accountancy professions which are </w:t>
            </w:r>
            <w:r w:rsidRPr="002C3D3B">
              <w:rPr>
                <w:rFonts w:ascii="Arial" w:hAnsi="Arial" w:cs="Arial"/>
                <w:b/>
                <w:u w:val="single"/>
              </w:rPr>
              <w:t>exempt</w:t>
            </w:r>
            <w:r w:rsidRPr="002C3D3B">
              <w:rPr>
                <w:rFonts w:ascii="Arial" w:hAnsi="Arial" w:cs="Arial"/>
              </w:rPr>
              <w:t xml:space="preserve"> from the Rehabilitation of Offenders  Act 1974</w:t>
            </w:r>
          </w:p>
        </w:tc>
        <w:tc>
          <w:tcPr>
            <w:tcW w:w="3686" w:type="dxa"/>
          </w:tcPr>
          <w:p w14:paraId="4BC53859" w14:textId="77777777" w:rsidR="00764DFB" w:rsidRPr="002C3D3B" w:rsidRDefault="00764DFB" w:rsidP="00ED385E">
            <w:pPr>
              <w:pStyle w:val="ListParagraph"/>
              <w:numPr>
                <w:ilvl w:val="0"/>
                <w:numId w:val="20"/>
              </w:numPr>
              <w:spacing w:after="0" w:line="240" w:lineRule="auto"/>
              <w:contextualSpacing/>
              <w:rPr>
                <w:rFonts w:ascii="Arial" w:hAnsi="Arial" w:cs="Arial"/>
              </w:rPr>
            </w:pPr>
            <w:r w:rsidRPr="002C3D3B">
              <w:rPr>
                <w:rFonts w:ascii="Arial" w:hAnsi="Arial" w:cs="Arial"/>
              </w:rPr>
              <w:t>Police national computer; the DBS certificate issued will include information on both spent and unspent convictions, as well as details of reprimands, cautions and final</w:t>
            </w:r>
            <w:r>
              <w:rPr>
                <w:rFonts w:ascii="Arial" w:hAnsi="Arial" w:cs="Arial"/>
              </w:rPr>
              <w:t xml:space="preserve"> w</w:t>
            </w:r>
            <w:r w:rsidRPr="002C3D3B">
              <w:rPr>
                <w:rFonts w:ascii="Arial" w:hAnsi="Arial" w:cs="Arial"/>
              </w:rPr>
              <w:t>arnings that have not been filtered.</w:t>
            </w:r>
            <w:r w:rsidRPr="002C3D3B">
              <w:rPr>
                <w:rStyle w:val="FootnoteReference"/>
                <w:rFonts w:ascii="Arial" w:hAnsi="Arial" w:cs="Arial"/>
              </w:rPr>
              <w:footnoteReference w:id="2"/>
            </w:r>
          </w:p>
        </w:tc>
      </w:tr>
    </w:tbl>
    <w:p w14:paraId="36DF320C" w14:textId="77777777" w:rsidR="00764DFB" w:rsidRDefault="00764DFB" w:rsidP="00764DFB">
      <w:pPr>
        <w:rPr>
          <w:rFonts w:cs="Arial"/>
        </w:rPr>
      </w:pPr>
    </w:p>
    <w:p w14:paraId="2B8FB5C0" w14:textId="77777777" w:rsidR="00764DFB" w:rsidRDefault="00764DFB" w:rsidP="00764DFB">
      <w:pPr>
        <w:rPr>
          <w:rFonts w:cs="Arial"/>
        </w:rPr>
      </w:pPr>
      <w:r w:rsidRPr="002C3D3B">
        <w:rPr>
          <w:rFonts w:cs="Arial"/>
        </w:rPr>
        <w:t>A series of flow diagrams is shown in the appendices to enable managers to establish which, if any, level of check is required.</w:t>
      </w:r>
      <w:r>
        <w:rPr>
          <w:rStyle w:val="FootnoteReference"/>
          <w:rFonts w:cs="Arial"/>
        </w:rPr>
        <w:footnoteReference w:id="3"/>
      </w:r>
    </w:p>
    <w:p w14:paraId="433C53DA" w14:textId="77777777" w:rsidR="00764DFB" w:rsidRPr="002C3D3B" w:rsidRDefault="00764DFB" w:rsidP="00764DFB">
      <w:pPr>
        <w:rPr>
          <w:rFonts w:cs="Arial"/>
        </w:rPr>
      </w:pPr>
    </w:p>
    <w:p w14:paraId="7C69A882" w14:textId="77777777" w:rsidR="00764DFB" w:rsidRPr="002C3D3B" w:rsidRDefault="00764DFB" w:rsidP="00764DFB">
      <w:pPr>
        <w:rPr>
          <w:rFonts w:cs="Arial"/>
        </w:rPr>
      </w:pPr>
      <w:r w:rsidRPr="002C3D3B">
        <w:rPr>
          <w:rFonts w:cs="Arial"/>
        </w:rPr>
        <w:t xml:space="preserve">Regulated Activity is defined in </w:t>
      </w:r>
      <w:r>
        <w:rPr>
          <w:rFonts w:cs="Arial"/>
        </w:rPr>
        <w:t>A</w:t>
      </w:r>
      <w:r w:rsidRPr="002C3D3B">
        <w:rPr>
          <w:rFonts w:cs="Arial"/>
        </w:rPr>
        <w:t xml:space="preserve">ppendix </w:t>
      </w:r>
      <w:r>
        <w:rPr>
          <w:rFonts w:cs="Arial"/>
        </w:rPr>
        <w:t>1</w:t>
      </w:r>
      <w:r w:rsidR="00001D48">
        <w:rPr>
          <w:rFonts w:cs="Arial"/>
        </w:rPr>
        <w:t xml:space="preserve"> to the Policy</w:t>
      </w:r>
      <w:r w:rsidRPr="002C3D3B">
        <w:rPr>
          <w:rFonts w:cs="Arial"/>
        </w:rPr>
        <w:t>.</w:t>
      </w:r>
    </w:p>
    <w:p w14:paraId="7C728D04" w14:textId="77777777" w:rsidR="00764DFB" w:rsidRDefault="00764DFB" w:rsidP="00764DFB">
      <w:pPr>
        <w:rPr>
          <w:rFonts w:cs="Arial"/>
        </w:rPr>
      </w:pPr>
    </w:p>
    <w:p w14:paraId="5198D427" w14:textId="77777777" w:rsidR="00764DFB" w:rsidRPr="002C3D3B" w:rsidRDefault="00764DFB" w:rsidP="00764DFB">
      <w:pPr>
        <w:rPr>
          <w:rStyle w:val="Hyperlink"/>
          <w:rFonts w:cs="Arial"/>
        </w:rPr>
      </w:pPr>
    </w:p>
    <w:p w14:paraId="6F0FC630" w14:textId="77777777" w:rsidR="00764DFB" w:rsidRDefault="00764DFB" w:rsidP="00764DFB">
      <w:pPr>
        <w:rPr>
          <w:rStyle w:val="Hyperlink"/>
          <w:rFonts w:cs="Arial"/>
          <w:color w:val="auto"/>
        </w:rPr>
      </w:pPr>
      <w:r w:rsidRPr="002C3D3B">
        <w:rPr>
          <w:rStyle w:val="Hyperlink"/>
          <w:rFonts w:cs="Arial"/>
          <w:color w:val="auto"/>
        </w:rPr>
        <w:t>The following should be noted:</w:t>
      </w:r>
    </w:p>
    <w:p w14:paraId="4B332077" w14:textId="77777777" w:rsidR="00764DFB" w:rsidRPr="002C3D3B" w:rsidRDefault="00764DFB" w:rsidP="00764DFB">
      <w:pPr>
        <w:rPr>
          <w:rStyle w:val="Hyperlink"/>
          <w:rFonts w:cs="Arial"/>
          <w:color w:val="auto"/>
        </w:rPr>
      </w:pPr>
    </w:p>
    <w:p w14:paraId="037146FB" w14:textId="77777777" w:rsidR="00764DFB" w:rsidRDefault="00764DFB" w:rsidP="00764DFB">
      <w:pPr>
        <w:pStyle w:val="ListParagraph"/>
        <w:numPr>
          <w:ilvl w:val="0"/>
          <w:numId w:val="20"/>
        </w:numPr>
        <w:contextualSpacing/>
        <w:rPr>
          <w:rStyle w:val="Hyperlink"/>
          <w:rFonts w:ascii="Arial" w:hAnsi="Arial" w:cs="Arial"/>
          <w:color w:val="auto"/>
          <w:sz w:val="24"/>
          <w:szCs w:val="24"/>
        </w:rPr>
      </w:pPr>
      <w:r w:rsidRPr="002C3D3B">
        <w:rPr>
          <w:rStyle w:val="Hyperlink"/>
          <w:rFonts w:ascii="Arial" w:hAnsi="Arial" w:cs="Arial"/>
          <w:color w:val="auto"/>
          <w:sz w:val="24"/>
          <w:szCs w:val="24"/>
        </w:rPr>
        <w:t xml:space="preserve">Basic checks (which contain details of unspent convictions or cautions) can be carried out for roles that are covered by the Rehabilitation of Offenders Act </w:t>
      </w:r>
      <w:r>
        <w:rPr>
          <w:rStyle w:val="Hyperlink"/>
          <w:rFonts w:ascii="Arial" w:hAnsi="Arial" w:cs="Arial"/>
          <w:color w:val="auto"/>
          <w:sz w:val="24"/>
          <w:szCs w:val="24"/>
        </w:rPr>
        <w:t>(</w:t>
      </w:r>
      <w:r w:rsidRPr="002C3D3B">
        <w:rPr>
          <w:rStyle w:val="Hyperlink"/>
          <w:rFonts w:ascii="Arial" w:hAnsi="Arial" w:cs="Arial"/>
          <w:color w:val="auto"/>
          <w:sz w:val="24"/>
          <w:szCs w:val="24"/>
        </w:rPr>
        <w:t>ROA</w:t>
      </w:r>
      <w:r>
        <w:rPr>
          <w:rStyle w:val="Hyperlink"/>
          <w:rFonts w:ascii="Arial" w:hAnsi="Arial" w:cs="Arial"/>
          <w:color w:val="auto"/>
          <w:sz w:val="24"/>
          <w:szCs w:val="24"/>
        </w:rPr>
        <w:t>)</w:t>
      </w:r>
      <w:r w:rsidRPr="002C3D3B">
        <w:rPr>
          <w:rStyle w:val="Hyperlink"/>
          <w:rFonts w:ascii="Arial" w:hAnsi="Arial" w:cs="Arial"/>
          <w:color w:val="auto"/>
          <w:sz w:val="24"/>
          <w:szCs w:val="24"/>
        </w:rPr>
        <w:t xml:space="preserve">.  Cardiff University requires individuals who are undertaking roles that are covered by the ROA to complete a Declaration of Criminal Record (DCR). Roles which have access to enhanced </w:t>
      </w:r>
      <w:r w:rsidRPr="005C38C8">
        <w:rPr>
          <w:rStyle w:val="Hyperlink"/>
          <w:rFonts w:ascii="Arial" w:hAnsi="Arial" w:cs="Arial"/>
          <w:color w:val="auto"/>
          <w:sz w:val="24"/>
          <w:szCs w:val="24"/>
        </w:rPr>
        <w:t>rights to sensitive or confidential</w:t>
      </w:r>
      <w:r w:rsidRPr="002C3D3B">
        <w:rPr>
          <w:rStyle w:val="Hyperlink"/>
          <w:rFonts w:ascii="Arial" w:hAnsi="Arial" w:cs="Arial"/>
          <w:color w:val="auto"/>
          <w:sz w:val="24"/>
          <w:szCs w:val="24"/>
        </w:rPr>
        <w:t xml:space="preserve"> information will be subject to the Government Baseline Personnel Security Standard (BPSS). A basic criminal record disclosure (confirming the details of any unspent convictions by applying for a basic disclosure certificate from Disclosure Scotland) will be conducted for posts covered by the BPSS.</w:t>
      </w:r>
    </w:p>
    <w:p w14:paraId="2BBCC52E" w14:textId="77777777" w:rsidR="00764DFB" w:rsidRPr="00DB7400" w:rsidRDefault="00764DFB" w:rsidP="00764DFB">
      <w:pPr>
        <w:pStyle w:val="ListParagraph"/>
        <w:contextualSpacing/>
        <w:rPr>
          <w:rStyle w:val="Hyperlink"/>
          <w:rFonts w:ascii="Arial" w:hAnsi="Arial" w:cs="Arial"/>
          <w:color w:val="auto"/>
          <w:sz w:val="24"/>
          <w:szCs w:val="24"/>
        </w:rPr>
      </w:pPr>
    </w:p>
    <w:p w14:paraId="03E53FD2" w14:textId="77777777" w:rsidR="00764DFB" w:rsidRDefault="00764DFB" w:rsidP="00764DFB">
      <w:pPr>
        <w:pStyle w:val="ListParagraph"/>
        <w:numPr>
          <w:ilvl w:val="0"/>
          <w:numId w:val="20"/>
        </w:numPr>
        <w:contextualSpacing/>
        <w:rPr>
          <w:rStyle w:val="Hyperlink"/>
          <w:rFonts w:ascii="Arial" w:hAnsi="Arial" w:cs="Arial"/>
          <w:color w:val="auto"/>
          <w:sz w:val="24"/>
          <w:szCs w:val="24"/>
        </w:rPr>
      </w:pPr>
      <w:r w:rsidRPr="002C3D3B">
        <w:rPr>
          <w:rStyle w:val="Hyperlink"/>
          <w:rFonts w:ascii="Arial" w:hAnsi="Arial" w:cs="Arial"/>
          <w:color w:val="auto"/>
          <w:sz w:val="24"/>
          <w:szCs w:val="24"/>
        </w:rPr>
        <w:t>It is a criminal offence for an employer to obtain a DBS check for a role that is not exempt from the Rehabilitation of Offenders Act (ROA). Employers that do so are not only in breach of Part V of the Police Act 1997, but also the ROA and the Data Protection Act, which requires that data be processed fairly and lawfully. An applicant or an existing employee may seek legal recourse in a civil court, against the university</w:t>
      </w:r>
      <w:r>
        <w:rPr>
          <w:rStyle w:val="Hyperlink"/>
          <w:rFonts w:ascii="Arial" w:hAnsi="Arial" w:cs="Arial"/>
          <w:color w:val="auto"/>
          <w:sz w:val="24"/>
          <w:szCs w:val="24"/>
        </w:rPr>
        <w:t xml:space="preserve"> should it request an unlawful </w:t>
      </w:r>
      <w:r w:rsidRPr="002C3D3B">
        <w:rPr>
          <w:rStyle w:val="Hyperlink"/>
          <w:rFonts w:ascii="Arial" w:hAnsi="Arial" w:cs="Arial"/>
          <w:color w:val="auto"/>
          <w:sz w:val="24"/>
          <w:szCs w:val="24"/>
        </w:rPr>
        <w:t>check.</w:t>
      </w:r>
    </w:p>
    <w:p w14:paraId="0CCE010E" w14:textId="77777777" w:rsidR="00764DFB" w:rsidRDefault="00764DFB" w:rsidP="00764DFB">
      <w:pPr>
        <w:pStyle w:val="ListParagraph"/>
        <w:contextualSpacing/>
        <w:rPr>
          <w:rStyle w:val="Hyperlink"/>
          <w:rFonts w:ascii="Arial" w:hAnsi="Arial" w:cs="Arial"/>
          <w:color w:val="auto"/>
          <w:sz w:val="24"/>
          <w:szCs w:val="24"/>
        </w:rPr>
      </w:pPr>
    </w:p>
    <w:p w14:paraId="560B3E8A" w14:textId="77777777" w:rsidR="00764DFB" w:rsidRDefault="00764DFB" w:rsidP="00764DFB">
      <w:pPr>
        <w:pStyle w:val="ListParagraph"/>
        <w:contextualSpacing/>
        <w:rPr>
          <w:rStyle w:val="Hyperlink"/>
          <w:rFonts w:ascii="Arial" w:hAnsi="Arial" w:cs="Arial"/>
          <w:color w:val="auto"/>
          <w:sz w:val="24"/>
          <w:szCs w:val="24"/>
        </w:rPr>
      </w:pPr>
    </w:p>
    <w:p w14:paraId="086B26C7" w14:textId="77777777" w:rsidR="00764DFB" w:rsidRPr="002C3D3B" w:rsidRDefault="00764DFB" w:rsidP="00764DFB">
      <w:pPr>
        <w:pStyle w:val="ListParagraph"/>
        <w:contextualSpacing/>
        <w:rPr>
          <w:rStyle w:val="Hyperlink"/>
          <w:rFonts w:ascii="Arial" w:hAnsi="Arial" w:cs="Arial"/>
          <w:color w:val="auto"/>
          <w:sz w:val="24"/>
          <w:szCs w:val="24"/>
        </w:rPr>
      </w:pPr>
    </w:p>
    <w:p w14:paraId="11BB5053" w14:textId="77777777" w:rsidR="00764DFB" w:rsidRDefault="00A3487B" w:rsidP="00764DFB">
      <w:pPr>
        <w:rPr>
          <w:rStyle w:val="Hyperlink"/>
          <w:rFonts w:cs="Arial"/>
          <w:b/>
          <w:color w:val="auto"/>
        </w:rPr>
      </w:pPr>
      <w:r>
        <w:rPr>
          <w:rStyle w:val="Hyperlink"/>
          <w:rFonts w:cs="Arial"/>
          <w:b/>
          <w:color w:val="auto"/>
        </w:rPr>
        <w:br w:type="page"/>
      </w:r>
      <w:r w:rsidR="00764DFB" w:rsidRPr="002C3D3B">
        <w:rPr>
          <w:rStyle w:val="Hyperlink"/>
          <w:rFonts w:cs="Arial"/>
          <w:b/>
          <w:color w:val="auto"/>
        </w:rPr>
        <w:lastRenderedPageBreak/>
        <w:t>2. Staff Responsibilities</w:t>
      </w:r>
    </w:p>
    <w:p w14:paraId="5A054430" w14:textId="77777777" w:rsidR="00764DFB" w:rsidRPr="002C3D3B" w:rsidRDefault="00764DFB" w:rsidP="00764DFB">
      <w:pPr>
        <w:rPr>
          <w:rStyle w:val="Hyperlink"/>
          <w:rFonts w:cs="Arial"/>
          <w:b/>
          <w:color w:val="auto"/>
        </w:rPr>
      </w:pPr>
    </w:p>
    <w:p w14:paraId="1715BC95" w14:textId="77777777" w:rsidR="00764DFB" w:rsidRDefault="00764DFB" w:rsidP="00764DFB">
      <w:pPr>
        <w:ind w:left="720" w:hanging="720"/>
        <w:rPr>
          <w:rStyle w:val="Hyperlink"/>
          <w:rFonts w:cs="Arial"/>
          <w:color w:val="auto"/>
        </w:rPr>
      </w:pPr>
      <w:r w:rsidRPr="002C3D3B">
        <w:rPr>
          <w:rStyle w:val="Hyperlink"/>
          <w:rFonts w:cs="Arial"/>
          <w:color w:val="auto"/>
        </w:rPr>
        <w:t xml:space="preserve">2.1 </w:t>
      </w:r>
      <w:r>
        <w:rPr>
          <w:rStyle w:val="Hyperlink"/>
          <w:rFonts w:cs="Arial"/>
          <w:color w:val="auto"/>
        </w:rPr>
        <w:tab/>
        <w:t xml:space="preserve">Designated </w:t>
      </w:r>
      <w:r w:rsidRPr="002C3D3B">
        <w:rPr>
          <w:rStyle w:val="Hyperlink"/>
          <w:rFonts w:cs="Arial"/>
          <w:color w:val="auto"/>
        </w:rPr>
        <w:t xml:space="preserve">members of the </w:t>
      </w:r>
      <w:r>
        <w:rPr>
          <w:rStyle w:val="Hyperlink"/>
          <w:rFonts w:cs="Arial"/>
          <w:color w:val="auto"/>
        </w:rPr>
        <w:t xml:space="preserve">HR </w:t>
      </w:r>
      <w:r w:rsidRPr="002C3D3B">
        <w:rPr>
          <w:rStyle w:val="Hyperlink"/>
          <w:rFonts w:cs="Arial"/>
          <w:color w:val="auto"/>
        </w:rPr>
        <w:t xml:space="preserve">Service Centre and who are approved by the </w:t>
      </w:r>
      <w:r>
        <w:rPr>
          <w:rStyle w:val="Hyperlink"/>
          <w:rFonts w:cs="Arial"/>
          <w:color w:val="auto"/>
        </w:rPr>
        <w:t xml:space="preserve">DBS as counter- signatories are </w:t>
      </w:r>
      <w:r w:rsidRPr="002C3D3B">
        <w:rPr>
          <w:rStyle w:val="Hyperlink"/>
          <w:rFonts w:cs="Arial"/>
          <w:color w:val="auto"/>
        </w:rPr>
        <w:t>responsible for the operation of the disclosure process</w:t>
      </w:r>
      <w:r>
        <w:rPr>
          <w:rStyle w:val="Hyperlink"/>
          <w:rFonts w:cs="Arial"/>
          <w:color w:val="auto"/>
        </w:rPr>
        <w:t xml:space="preserve"> as it applies to staff recruitment</w:t>
      </w:r>
      <w:r w:rsidRPr="002C3D3B">
        <w:rPr>
          <w:rStyle w:val="Hyperlink"/>
          <w:rFonts w:cs="Arial"/>
          <w:color w:val="auto"/>
        </w:rPr>
        <w:t>.</w:t>
      </w:r>
    </w:p>
    <w:p w14:paraId="37F05D1F" w14:textId="77777777" w:rsidR="00764DFB" w:rsidRPr="002C3D3B" w:rsidRDefault="00764DFB" w:rsidP="00764DFB">
      <w:pPr>
        <w:rPr>
          <w:rStyle w:val="Hyperlink"/>
          <w:rFonts w:cs="Arial"/>
          <w:color w:val="auto"/>
        </w:rPr>
      </w:pPr>
    </w:p>
    <w:p w14:paraId="1B31428F" w14:textId="77777777" w:rsidR="00764DFB" w:rsidRPr="002C3D3B" w:rsidRDefault="00764DFB" w:rsidP="00764DFB">
      <w:pPr>
        <w:rPr>
          <w:rStyle w:val="Hyperlink"/>
          <w:rFonts w:cs="Arial"/>
          <w:color w:val="auto"/>
        </w:rPr>
      </w:pPr>
      <w:r w:rsidRPr="002C3D3B">
        <w:rPr>
          <w:rStyle w:val="Hyperlink"/>
          <w:rFonts w:cs="Arial"/>
          <w:color w:val="auto"/>
        </w:rPr>
        <w:t>2.2</w:t>
      </w:r>
      <w:r>
        <w:rPr>
          <w:rStyle w:val="Hyperlink"/>
          <w:rFonts w:cs="Arial"/>
          <w:color w:val="auto"/>
        </w:rPr>
        <w:tab/>
      </w:r>
      <w:r w:rsidRPr="00E76A01">
        <w:rPr>
          <w:rStyle w:val="Hyperlink"/>
          <w:rFonts w:cs="Arial"/>
          <w:b/>
          <w:color w:val="auto"/>
        </w:rPr>
        <w:t>Lead Counter-signatory</w:t>
      </w:r>
    </w:p>
    <w:p w14:paraId="4BD328B0" w14:textId="77777777" w:rsidR="00764DFB" w:rsidRPr="002C3D3B" w:rsidRDefault="00764DFB" w:rsidP="00764DFB">
      <w:pPr>
        <w:ind w:firstLine="720"/>
        <w:rPr>
          <w:rStyle w:val="Hyperlink"/>
          <w:rFonts w:cs="Arial"/>
          <w:color w:val="auto"/>
        </w:rPr>
      </w:pPr>
      <w:r w:rsidRPr="002C3D3B">
        <w:rPr>
          <w:rStyle w:val="Hyperlink"/>
          <w:rFonts w:cs="Arial"/>
          <w:color w:val="auto"/>
        </w:rPr>
        <w:t>The Lead Counter-signatory</w:t>
      </w:r>
      <w:r>
        <w:rPr>
          <w:rStyle w:val="Hyperlink"/>
          <w:rFonts w:cs="Arial"/>
          <w:color w:val="auto"/>
        </w:rPr>
        <w:t xml:space="preserve"> is</w:t>
      </w:r>
      <w:r w:rsidRPr="002C3D3B">
        <w:rPr>
          <w:rStyle w:val="Hyperlink"/>
          <w:rFonts w:cs="Arial"/>
          <w:color w:val="auto"/>
        </w:rPr>
        <w:t>:</w:t>
      </w:r>
    </w:p>
    <w:p w14:paraId="7ECCBF60" w14:textId="77777777" w:rsidR="00764DFB" w:rsidRPr="002C3D3B" w:rsidRDefault="00764DFB" w:rsidP="00764DFB">
      <w:pPr>
        <w:pStyle w:val="ListParagraph"/>
        <w:numPr>
          <w:ilvl w:val="0"/>
          <w:numId w:val="14"/>
        </w:numPr>
        <w:contextualSpacing/>
        <w:rPr>
          <w:rStyle w:val="Hyperlink"/>
          <w:rFonts w:ascii="Arial" w:hAnsi="Arial" w:cs="Arial"/>
          <w:color w:val="auto"/>
          <w:sz w:val="24"/>
          <w:szCs w:val="24"/>
        </w:rPr>
      </w:pPr>
      <w:r w:rsidRPr="002C3D3B">
        <w:rPr>
          <w:rStyle w:val="Hyperlink"/>
          <w:rFonts w:ascii="Arial" w:hAnsi="Arial" w:cs="Arial"/>
          <w:color w:val="auto"/>
          <w:sz w:val="24"/>
          <w:szCs w:val="24"/>
        </w:rPr>
        <w:t>accountable for compliance with the  DBS Code of Practice</w:t>
      </w:r>
      <w:r>
        <w:rPr>
          <w:rStyle w:val="FootnoteReference"/>
          <w:rFonts w:ascii="Arial" w:hAnsi="Arial" w:cs="Arial"/>
          <w:sz w:val="24"/>
          <w:szCs w:val="24"/>
        </w:rPr>
        <w:footnoteReference w:id="4"/>
      </w:r>
      <w:r w:rsidRPr="002C3D3B">
        <w:rPr>
          <w:rStyle w:val="Hyperlink"/>
          <w:rFonts w:ascii="Arial" w:hAnsi="Arial" w:cs="Arial"/>
          <w:color w:val="auto"/>
          <w:sz w:val="24"/>
          <w:szCs w:val="24"/>
        </w:rPr>
        <w:t xml:space="preserve"> and this procedure;</w:t>
      </w:r>
    </w:p>
    <w:p w14:paraId="0FD6C51B" w14:textId="77777777" w:rsidR="00764DFB" w:rsidRPr="002C3D3B" w:rsidRDefault="00764DFB" w:rsidP="00764DFB">
      <w:pPr>
        <w:pStyle w:val="ListParagraph"/>
        <w:numPr>
          <w:ilvl w:val="0"/>
          <w:numId w:val="14"/>
        </w:numPr>
        <w:contextualSpacing/>
        <w:rPr>
          <w:rStyle w:val="Hyperlink"/>
          <w:rFonts w:ascii="Arial" w:hAnsi="Arial" w:cs="Arial"/>
          <w:color w:val="auto"/>
          <w:sz w:val="24"/>
          <w:szCs w:val="24"/>
        </w:rPr>
      </w:pPr>
      <w:r w:rsidRPr="002C3D3B">
        <w:rPr>
          <w:rStyle w:val="Hyperlink"/>
          <w:rFonts w:ascii="Arial" w:hAnsi="Arial" w:cs="Arial"/>
          <w:color w:val="auto"/>
          <w:sz w:val="24"/>
          <w:szCs w:val="24"/>
        </w:rPr>
        <w:t>responsible for the approval of counter-signatories;</w:t>
      </w:r>
    </w:p>
    <w:p w14:paraId="3D5460C5" w14:textId="77777777" w:rsidR="00764DFB" w:rsidRPr="00B610E3" w:rsidRDefault="00764DFB" w:rsidP="00764DFB">
      <w:pPr>
        <w:pStyle w:val="ListParagraph"/>
        <w:numPr>
          <w:ilvl w:val="0"/>
          <w:numId w:val="14"/>
        </w:numPr>
        <w:contextualSpacing/>
        <w:rPr>
          <w:rStyle w:val="Hyperlink"/>
          <w:rFonts w:ascii="Arial" w:hAnsi="Arial" w:cs="Arial"/>
          <w:color w:val="auto"/>
          <w:sz w:val="24"/>
          <w:szCs w:val="24"/>
        </w:rPr>
      </w:pPr>
      <w:r w:rsidRPr="002C3D3B">
        <w:rPr>
          <w:rStyle w:val="Hyperlink"/>
          <w:rFonts w:ascii="Arial" w:hAnsi="Arial" w:cs="Arial"/>
          <w:color w:val="auto"/>
          <w:sz w:val="24"/>
          <w:szCs w:val="24"/>
        </w:rPr>
        <w:t>responsible, in conjunction with the relevant HR Manager, for referring individuals to the DBS for consideration of barring in relevant circumstances</w:t>
      </w:r>
      <w:r>
        <w:rPr>
          <w:rStyle w:val="FootnoteReference"/>
          <w:rFonts w:ascii="Arial" w:hAnsi="Arial" w:cs="Arial"/>
          <w:sz w:val="24"/>
          <w:szCs w:val="24"/>
        </w:rPr>
        <w:footnoteReference w:id="5"/>
      </w:r>
      <w:r w:rsidRPr="002C3D3B">
        <w:rPr>
          <w:rStyle w:val="Hyperlink"/>
          <w:rFonts w:ascii="Arial" w:hAnsi="Arial" w:cs="Arial"/>
          <w:color w:val="auto"/>
          <w:sz w:val="24"/>
          <w:szCs w:val="24"/>
        </w:rPr>
        <w:t xml:space="preserve"> . </w:t>
      </w:r>
    </w:p>
    <w:p w14:paraId="691135BD" w14:textId="77777777" w:rsidR="00764DFB" w:rsidRDefault="00764DFB" w:rsidP="00764DFB">
      <w:pPr>
        <w:ind w:firstLine="720"/>
        <w:rPr>
          <w:rStyle w:val="Hyperlink"/>
          <w:rFonts w:cs="Arial"/>
          <w:color w:val="auto"/>
        </w:rPr>
      </w:pPr>
      <w:r w:rsidRPr="00B610E3">
        <w:rPr>
          <w:rStyle w:val="Hyperlink"/>
          <w:rFonts w:cs="Arial"/>
          <w:color w:val="auto"/>
        </w:rPr>
        <w:t>The Head of HR Operations will be Lead Counter-signatory.</w:t>
      </w:r>
    </w:p>
    <w:p w14:paraId="54477B23" w14:textId="77777777" w:rsidR="00764DFB" w:rsidRPr="002C3D3B" w:rsidRDefault="00764DFB" w:rsidP="00764DFB">
      <w:pPr>
        <w:rPr>
          <w:rStyle w:val="Hyperlink"/>
          <w:rFonts w:cs="Arial"/>
          <w:color w:val="auto"/>
        </w:rPr>
      </w:pPr>
    </w:p>
    <w:p w14:paraId="554BC1A2" w14:textId="77777777" w:rsidR="00764DFB" w:rsidRPr="002C3D3B" w:rsidRDefault="00764DFB" w:rsidP="00764DFB">
      <w:pPr>
        <w:rPr>
          <w:rStyle w:val="Hyperlink"/>
          <w:rFonts w:cs="Arial"/>
          <w:color w:val="auto"/>
        </w:rPr>
      </w:pPr>
      <w:r w:rsidRPr="002C3D3B">
        <w:rPr>
          <w:rStyle w:val="Hyperlink"/>
          <w:rFonts w:cs="Arial"/>
          <w:color w:val="auto"/>
        </w:rPr>
        <w:t xml:space="preserve">2.3 </w:t>
      </w:r>
      <w:r>
        <w:rPr>
          <w:rStyle w:val="Hyperlink"/>
          <w:rFonts w:cs="Arial"/>
          <w:color w:val="auto"/>
        </w:rPr>
        <w:tab/>
      </w:r>
      <w:r w:rsidRPr="00E76A01">
        <w:rPr>
          <w:rStyle w:val="Hyperlink"/>
          <w:rFonts w:cs="Arial"/>
          <w:b/>
          <w:color w:val="auto"/>
        </w:rPr>
        <w:t>Counter-signatories</w:t>
      </w:r>
      <w:r w:rsidRPr="002C3D3B">
        <w:rPr>
          <w:rStyle w:val="Hyperlink"/>
          <w:rFonts w:cs="Arial"/>
          <w:color w:val="auto"/>
        </w:rPr>
        <w:t xml:space="preserve"> </w:t>
      </w:r>
    </w:p>
    <w:p w14:paraId="56504E79" w14:textId="77777777" w:rsidR="00764DFB" w:rsidRPr="002C3D3B" w:rsidRDefault="00764DFB" w:rsidP="00764DFB">
      <w:pPr>
        <w:ind w:left="720"/>
        <w:rPr>
          <w:rStyle w:val="Hyperlink"/>
          <w:rFonts w:cs="Arial"/>
          <w:color w:val="auto"/>
        </w:rPr>
      </w:pPr>
      <w:r w:rsidRPr="002C3D3B">
        <w:rPr>
          <w:rStyle w:val="Hyperlink"/>
          <w:rFonts w:cs="Arial"/>
          <w:color w:val="auto"/>
        </w:rPr>
        <w:t>Team Leaders, HR Service Centr</w:t>
      </w:r>
      <w:r>
        <w:rPr>
          <w:rStyle w:val="Hyperlink"/>
          <w:rFonts w:cs="Arial"/>
          <w:color w:val="auto"/>
        </w:rPr>
        <w:t xml:space="preserve">e, are Counter-signatories </w:t>
      </w:r>
      <w:r w:rsidRPr="002C3D3B">
        <w:rPr>
          <w:rStyle w:val="Hyperlink"/>
          <w:rFonts w:cs="Arial"/>
          <w:color w:val="auto"/>
        </w:rPr>
        <w:t>and are responsible for:</w:t>
      </w:r>
    </w:p>
    <w:p w14:paraId="61DF6400" w14:textId="77777777" w:rsidR="00764DFB" w:rsidRPr="002C3D3B" w:rsidRDefault="00764DFB" w:rsidP="00764DFB">
      <w:pPr>
        <w:pStyle w:val="ListParagraph"/>
        <w:numPr>
          <w:ilvl w:val="0"/>
          <w:numId w:val="15"/>
        </w:numPr>
        <w:contextualSpacing/>
        <w:rPr>
          <w:rStyle w:val="Hyperlink"/>
          <w:rFonts w:ascii="Arial" w:hAnsi="Arial" w:cs="Arial"/>
          <w:color w:val="auto"/>
          <w:sz w:val="24"/>
          <w:szCs w:val="24"/>
        </w:rPr>
      </w:pPr>
      <w:r w:rsidRPr="002C3D3B">
        <w:rPr>
          <w:rStyle w:val="Hyperlink"/>
          <w:rFonts w:ascii="Arial" w:hAnsi="Arial" w:cs="Arial"/>
          <w:color w:val="auto"/>
          <w:sz w:val="24"/>
          <w:szCs w:val="24"/>
        </w:rPr>
        <w:t>checking and validating the information provided by the applicant on the application form;</w:t>
      </w:r>
    </w:p>
    <w:p w14:paraId="520C515B" w14:textId="77777777" w:rsidR="00764DFB" w:rsidRPr="002C3D3B" w:rsidRDefault="00764DFB" w:rsidP="00764DFB">
      <w:pPr>
        <w:pStyle w:val="ListParagraph"/>
        <w:numPr>
          <w:ilvl w:val="0"/>
          <w:numId w:val="15"/>
        </w:numPr>
        <w:contextualSpacing/>
        <w:rPr>
          <w:rStyle w:val="Hyperlink"/>
          <w:rFonts w:ascii="Arial" w:hAnsi="Arial" w:cs="Arial"/>
          <w:color w:val="auto"/>
          <w:sz w:val="24"/>
          <w:szCs w:val="24"/>
        </w:rPr>
      </w:pPr>
      <w:r w:rsidRPr="002C3D3B">
        <w:rPr>
          <w:rStyle w:val="Hyperlink"/>
          <w:rFonts w:ascii="Arial" w:hAnsi="Arial" w:cs="Arial"/>
          <w:color w:val="auto"/>
          <w:sz w:val="24"/>
          <w:szCs w:val="24"/>
        </w:rPr>
        <w:t>countersigning Disclosure application forms to confirm that the position is covered by the Exceptions Order to the Rehabilitation of Offenders Act 1974 and that therefore, the organisation has an entitlement to access criminal record information and that any disclosures requested are at the appropriate level;</w:t>
      </w:r>
    </w:p>
    <w:p w14:paraId="3D99E57A" w14:textId="77777777" w:rsidR="00764DFB" w:rsidRPr="002C3D3B" w:rsidRDefault="00764DFB" w:rsidP="00764DFB">
      <w:pPr>
        <w:pStyle w:val="ListParagraph"/>
        <w:numPr>
          <w:ilvl w:val="0"/>
          <w:numId w:val="15"/>
        </w:numPr>
        <w:contextualSpacing/>
        <w:rPr>
          <w:rStyle w:val="Hyperlink"/>
          <w:rFonts w:ascii="Arial" w:hAnsi="Arial" w:cs="Arial"/>
          <w:color w:val="auto"/>
          <w:sz w:val="24"/>
          <w:szCs w:val="24"/>
        </w:rPr>
      </w:pPr>
      <w:r w:rsidRPr="002C3D3B">
        <w:rPr>
          <w:rStyle w:val="Hyperlink"/>
          <w:rFonts w:ascii="Arial" w:hAnsi="Arial" w:cs="Arial"/>
          <w:color w:val="auto"/>
          <w:sz w:val="24"/>
          <w:szCs w:val="24"/>
        </w:rPr>
        <w:t>maintaining accurate records of Disclosures applied for and received;</w:t>
      </w:r>
    </w:p>
    <w:p w14:paraId="540555DB" w14:textId="77777777" w:rsidR="00764DFB" w:rsidRPr="002C3D3B" w:rsidRDefault="00764DFB" w:rsidP="00764DFB">
      <w:pPr>
        <w:pStyle w:val="ListParagraph"/>
        <w:numPr>
          <w:ilvl w:val="0"/>
          <w:numId w:val="15"/>
        </w:numPr>
        <w:contextualSpacing/>
        <w:rPr>
          <w:rStyle w:val="Hyperlink"/>
          <w:rFonts w:ascii="Arial" w:hAnsi="Arial" w:cs="Arial"/>
          <w:color w:val="auto"/>
          <w:sz w:val="24"/>
          <w:szCs w:val="24"/>
        </w:rPr>
      </w:pPr>
      <w:r w:rsidRPr="002C3D3B">
        <w:rPr>
          <w:rStyle w:val="Hyperlink"/>
          <w:rFonts w:ascii="Arial" w:hAnsi="Arial" w:cs="Arial"/>
          <w:color w:val="auto"/>
          <w:sz w:val="24"/>
          <w:szCs w:val="24"/>
        </w:rPr>
        <w:t>controlling the use of, access to and security of Disclosures;</w:t>
      </w:r>
    </w:p>
    <w:p w14:paraId="6BBB98E9" w14:textId="77777777" w:rsidR="00764DFB" w:rsidRPr="002C3D3B" w:rsidRDefault="00764DFB" w:rsidP="00764DFB">
      <w:pPr>
        <w:pStyle w:val="ListParagraph"/>
        <w:numPr>
          <w:ilvl w:val="0"/>
          <w:numId w:val="15"/>
        </w:numPr>
        <w:contextualSpacing/>
        <w:rPr>
          <w:rStyle w:val="Hyperlink"/>
          <w:rFonts w:ascii="Arial" w:hAnsi="Arial" w:cs="Arial"/>
          <w:color w:val="auto"/>
          <w:sz w:val="24"/>
          <w:szCs w:val="24"/>
        </w:rPr>
      </w:pPr>
      <w:r w:rsidRPr="002C3D3B">
        <w:rPr>
          <w:rStyle w:val="Hyperlink"/>
          <w:rFonts w:ascii="Arial" w:hAnsi="Arial" w:cs="Arial"/>
          <w:color w:val="auto"/>
          <w:sz w:val="24"/>
          <w:szCs w:val="24"/>
        </w:rPr>
        <w:t>advising on DBS-related issues;</w:t>
      </w:r>
    </w:p>
    <w:p w14:paraId="16E60122" w14:textId="77777777" w:rsidR="00764DFB" w:rsidRPr="002C3D3B" w:rsidRDefault="00764DFB" w:rsidP="00764DFB">
      <w:pPr>
        <w:pStyle w:val="ListParagraph"/>
        <w:numPr>
          <w:ilvl w:val="0"/>
          <w:numId w:val="15"/>
        </w:numPr>
        <w:contextualSpacing/>
        <w:rPr>
          <w:rStyle w:val="Hyperlink"/>
          <w:rFonts w:ascii="Arial" w:hAnsi="Arial" w:cs="Arial"/>
          <w:color w:val="auto"/>
          <w:sz w:val="24"/>
          <w:szCs w:val="24"/>
        </w:rPr>
      </w:pPr>
      <w:r w:rsidRPr="002C3D3B">
        <w:rPr>
          <w:rStyle w:val="Hyperlink"/>
          <w:rFonts w:ascii="Arial" w:hAnsi="Arial" w:cs="Arial"/>
          <w:color w:val="auto"/>
          <w:sz w:val="24"/>
          <w:szCs w:val="24"/>
        </w:rPr>
        <w:t>complying with this policy and the DBS Code of Practice.</w:t>
      </w:r>
    </w:p>
    <w:p w14:paraId="10C62AC7" w14:textId="77777777" w:rsidR="00764DFB" w:rsidRDefault="00764DFB" w:rsidP="00764DFB">
      <w:pPr>
        <w:ind w:left="720" w:hanging="720"/>
        <w:rPr>
          <w:rStyle w:val="Hyperlink"/>
          <w:rFonts w:asciiTheme="minorHAnsi" w:eastAsiaTheme="minorHAnsi" w:hAnsiTheme="minorHAnsi" w:cs="Arial"/>
          <w:color w:val="auto"/>
          <w:szCs w:val="22"/>
        </w:rPr>
      </w:pPr>
      <w:r w:rsidRPr="002C3D3B">
        <w:rPr>
          <w:rStyle w:val="Hyperlink"/>
          <w:rFonts w:cs="Arial"/>
          <w:color w:val="auto"/>
        </w:rPr>
        <w:t xml:space="preserve">2.4 </w:t>
      </w:r>
      <w:r>
        <w:rPr>
          <w:rStyle w:val="Hyperlink"/>
          <w:rFonts w:cs="Arial"/>
          <w:color w:val="auto"/>
        </w:rPr>
        <w:tab/>
        <w:t>Line managers are</w:t>
      </w:r>
      <w:r w:rsidRPr="002C3D3B">
        <w:rPr>
          <w:rStyle w:val="Hyperlink"/>
          <w:rFonts w:cs="Arial"/>
          <w:color w:val="auto"/>
        </w:rPr>
        <w:t xml:space="preserve"> responsible for determining which posts should be subject to a DBS check and the level of check required with reference to the </w:t>
      </w:r>
      <w:r>
        <w:rPr>
          <w:rStyle w:val="Hyperlink"/>
          <w:rFonts w:cs="Arial"/>
          <w:color w:val="auto"/>
        </w:rPr>
        <w:t xml:space="preserve">definitions of ‘regulated activity’ below. </w:t>
      </w:r>
    </w:p>
    <w:p w14:paraId="1D63DB54" w14:textId="77777777" w:rsidR="00764DFB" w:rsidRPr="002C3D3B" w:rsidRDefault="00764DFB" w:rsidP="00764DFB">
      <w:pPr>
        <w:rPr>
          <w:rStyle w:val="Hyperlink"/>
          <w:rFonts w:cs="Arial"/>
          <w:color w:val="auto"/>
        </w:rPr>
      </w:pPr>
    </w:p>
    <w:p w14:paraId="1AE1E07D" w14:textId="77777777" w:rsidR="00764DFB" w:rsidRDefault="00764DFB" w:rsidP="00764DFB">
      <w:pPr>
        <w:rPr>
          <w:rStyle w:val="Hyperlink"/>
          <w:rFonts w:cs="Arial"/>
          <w:b/>
          <w:color w:val="auto"/>
        </w:rPr>
      </w:pPr>
      <w:r w:rsidRPr="002C3D3B">
        <w:rPr>
          <w:rStyle w:val="Hyperlink"/>
          <w:rFonts w:cs="Arial"/>
          <w:b/>
          <w:color w:val="auto"/>
        </w:rPr>
        <w:t xml:space="preserve">3. </w:t>
      </w:r>
      <w:r>
        <w:rPr>
          <w:rStyle w:val="Hyperlink"/>
          <w:rFonts w:cs="Arial"/>
          <w:b/>
          <w:color w:val="auto"/>
        </w:rPr>
        <w:tab/>
      </w:r>
      <w:r w:rsidRPr="002C3D3B">
        <w:rPr>
          <w:rStyle w:val="Hyperlink"/>
          <w:rFonts w:cs="Arial"/>
          <w:b/>
          <w:color w:val="auto"/>
        </w:rPr>
        <w:t xml:space="preserve">Research </w:t>
      </w:r>
    </w:p>
    <w:p w14:paraId="666DCD03" w14:textId="77777777" w:rsidR="00764DFB" w:rsidRPr="002C3D3B" w:rsidRDefault="00764DFB" w:rsidP="00764DFB">
      <w:pPr>
        <w:rPr>
          <w:rStyle w:val="Hyperlink"/>
          <w:rFonts w:cs="Arial"/>
          <w:b/>
          <w:color w:val="auto"/>
        </w:rPr>
      </w:pPr>
      <w:r>
        <w:rPr>
          <w:rStyle w:val="Hyperlink"/>
          <w:rFonts w:cs="Arial"/>
          <w:b/>
          <w:color w:val="auto"/>
        </w:rPr>
        <w:t>3.1</w:t>
      </w:r>
      <w:r>
        <w:rPr>
          <w:rStyle w:val="Hyperlink"/>
          <w:rFonts w:cs="Arial"/>
          <w:b/>
          <w:color w:val="auto"/>
        </w:rPr>
        <w:tab/>
        <w:t xml:space="preserve">Research </w:t>
      </w:r>
      <w:r w:rsidRPr="002C3D3B">
        <w:rPr>
          <w:rStyle w:val="Hyperlink"/>
          <w:rFonts w:cs="Arial"/>
          <w:b/>
          <w:color w:val="auto"/>
        </w:rPr>
        <w:t xml:space="preserve">Passport Scheme </w:t>
      </w:r>
    </w:p>
    <w:p w14:paraId="1D5ECF5F" w14:textId="77777777" w:rsidR="00764DFB" w:rsidRDefault="00764DFB" w:rsidP="00764DFB">
      <w:pPr>
        <w:ind w:left="720"/>
        <w:rPr>
          <w:rStyle w:val="Hyperlink"/>
          <w:rFonts w:cs="Arial"/>
          <w:color w:val="auto"/>
        </w:rPr>
      </w:pPr>
      <w:r w:rsidRPr="002C3D3B">
        <w:rPr>
          <w:rStyle w:val="Hyperlink"/>
          <w:rFonts w:cs="Arial"/>
          <w:color w:val="auto"/>
        </w:rPr>
        <w:t xml:space="preserve">Where a Disclosure is required, it </w:t>
      </w:r>
      <w:r>
        <w:rPr>
          <w:rStyle w:val="Hyperlink"/>
          <w:rFonts w:cs="Arial"/>
          <w:color w:val="auto"/>
        </w:rPr>
        <w:t xml:space="preserve">is </w:t>
      </w:r>
      <w:r w:rsidRPr="002C3D3B">
        <w:rPr>
          <w:rStyle w:val="Hyperlink"/>
          <w:rFonts w:cs="Arial"/>
          <w:color w:val="auto"/>
        </w:rPr>
        <w:t xml:space="preserve">the University’s responsibility as the substantive employer to confirm that a check has been obtained, or arrange for one to be obtained. The University, in conjunction with the NHS organisation, </w:t>
      </w:r>
      <w:r>
        <w:rPr>
          <w:rStyle w:val="Hyperlink"/>
          <w:rFonts w:cs="Arial"/>
          <w:color w:val="auto"/>
        </w:rPr>
        <w:t xml:space="preserve">is </w:t>
      </w:r>
      <w:r w:rsidRPr="002C3D3B">
        <w:rPr>
          <w:rStyle w:val="Hyperlink"/>
          <w:rFonts w:cs="Arial"/>
          <w:color w:val="auto"/>
        </w:rPr>
        <w:t>responsible for determining whether a Disclosure will be required.</w:t>
      </w:r>
    </w:p>
    <w:p w14:paraId="59463CD6" w14:textId="77777777" w:rsidR="00764DFB" w:rsidRPr="002C3D3B" w:rsidRDefault="00764DFB" w:rsidP="00764DFB">
      <w:pPr>
        <w:rPr>
          <w:rStyle w:val="Hyperlink"/>
          <w:rFonts w:cs="Arial"/>
          <w:color w:val="auto"/>
        </w:rPr>
      </w:pPr>
    </w:p>
    <w:p w14:paraId="7698C8F6" w14:textId="77777777" w:rsidR="00764DFB" w:rsidRPr="002C3D3B" w:rsidRDefault="00764DFB" w:rsidP="00764DFB">
      <w:pPr>
        <w:rPr>
          <w:rStyle w:val="Hyperlink"/>
          <w:rFonts w:cs="Arial"/>
          <w:b/>
          <w:color w:val="auto"/>
        </w:rPr>
      </w:pPr>
      <w:r>
        <w:rPr>
          <w:rStyle w:val="Hyperlink"/>
          <w:rFonts w:cs="Arial"/>
          <w:b/>
          <w:color w:val="auto"/>
        </w:rPr>
        <w:t>3.2</w:t>
      </w:r>
      <w:r>
        <w:rPr>
          <w:rStyle w:val="Hyperlink"/>
          <w:rFonts w:cs="Arial"/>
          <w:b/>
          <w:color w:val="auto"/>
        </w:rPr>
        <w:tab/>
      </w:r>
      <w:r w:rsidRPr="002C3D3B">
        <w:rPr>
          <w:rStyle w:val="Hyperlink"/>
          <w:rFonts w:cs="Arial"/>
          <w:b/>
          <w:color w:val="auto"/>
        </w:rPr>
        <w:t>Research involving children and vulnerable adults</w:t>
      </w:r>
    </w:p>
    <w:p w14:paraId="5E6282CC" w14:textId="77777777" w:rsidR="00764DFB" w:rsidRDefault="00764DFB" w:rsidP="00764DFB">
      <w:pPr>
        <w:ind w:left="720"/>
        <w:rPr>
          <w:rStyle w:val="Hyperlink"/>
          <w:rFonts w:cs="Arial"/>
          <w:b/>
          <w:color w:val="auto"/>
        </w:rPr>
      </w:pPr>
      <w:r w:rsidRPr="002C3D3B">
        <w:rPr>
          <w:rStyle w:val="Hyperlink"/>
          <w:rFonts w:cs="Arial"/>
          <w:color w:val="auto"/>
        </w:rPr>
        <w:t xml:space="preserve">When submitting a research proposal, the author </w:t>
      </w:r>
      <w:r>
        <w:rPr>
          <w:rStyle w:val="Hyperlink"/>
          <w:rFonts w:cs="Arial"/>
          <w:color w:val="auto"/>
        </w:rPr>
        <w:t xml:space="preserve">is </w:t>
      </w:r>
      <w:r w:rsidRPr="002C3D3B">
        <w:rPr>
          <w:rStyle w:val="Hyperlink"/>
          <w:rFonts w:cs="Arial"/>
          <w:color w:val="auto"/>
        </w:rPr>
        <w:t>required to identify work which would require a Disclosure due to the nature of the research. If a Disclosure check is required, the planned research must not take place until this has been completed.</w:t>
      </w:r>
    </w:p>
    <w:p w14:paraId="0440A8A6" w14:textId="77777777" w:rsidR="00764DFB" w:rsidRDefault="00764DFB" w:rsidP="00764DFB">
      <w:pPr>
        <w:ind w:left="720"/>
        <w:rPr>
          <w:rStyle w:val="Hyperlink"/>
          <w:rFonts w:cs="Arial"/>
          <w:color w:val="auto"/>
        </w:rPr>
      </w:pPr>
    </w:p>
    <w:p w14:paraId="3F92A84B" w14:textId="77777777" w:rsidR="00764DFB" w:rsidRDefault="00764DFB" w:rsidP="00764DFB">
      <w:pPr>
        <w:ind w:left="720"/>
        <w:rPr>
          <w:rStyle w:val="Hyperlink"/>
          <w:rFonts w:cs="Arial"/>
          <w:color w:val="auto"/>
        </w:rPr>
      </w:pPr>
    </w:p>
    <w:p w14:paraId="784F23BA" w14:textId="77777777" w:rsidR="00764DFB" w:rsidRDefault="00764DFB" w:rsidP="00764DFB">
      <w:pPr>
        <w:ind w:left="720"/>
        <w:rPr>
          <w:rStyle w:val="Hyperlink"/>
          <w:rFonts w:cs="Arial"/>
          <w:color w:val="auto"/>
        </w:rPr>
      </w:pPr>
    </w:p>
    <w:p w14:paraId="0F1A98A6" w14:textId="77777777" w:rsidR="00764DFB" w:rsidRPr="002C3D3B" w:rsidRDefault="00764DFB" w:rsidP="00764DFB">
      <w:pPr>
        <w:ind w:left="720"/>
        <w:rPr>
          <w:rStyle w:val="Hyperlink"/>
          <w:rFonts w:cs="Arial"/>
          <w:color w:val="auto"/>
        </w:rPr>
      </w:pPr>
    </w:p>
    <w:p w14:paraId="0A5ED85F" w14:textId="77777777" w:rsidR="00764DFB" w:rsidRDefault="00764DFB" w:rsidP="00764DFB">
      <w:pPr>
        <w:rPr>
          <w:rFonts w:cs="Arial"/>
          <w:b/>
        </w:rPr>
      </w:pPr>
      <w:r>
        <w:rPr>
          <w:rFonts w:cs="Arial"/>
          <w:b/>
        </w:rPr>
        <w:lastRenderedPageBreak/>
        <w:t>4</w:t>
      </w:r>
      <w:r w:rsidRPr="002C3D3B">
        <w:rPr>
          <w:rFonts w:cs="Arial"/>
          <w:b/>
        </w:rPr>
        <w:t xml:space="preserve">. </w:t>
      </w:r>
      <w:r>
        <w:rPr>
          <w:rFonts w:cs="Arial"/>
          <w:b/>
        </w:rPr>
        <w:tab/>
      </w:r>
      <w:r w:rsidRPr="002C3D3B">
        <w:rPr>
          <w:rFonts w:cs="Arial"/>
          <w:b/>
        </w:rPr>
        <w:t>Recruitment to posts requiring a DBS check</w:t>
      </w:r>
    </w:p>
    <w:p w14:paraId="739F7399" w14:textId="77777777" w:rsidR="00764DFB" w:rsidRPr="002C3D3B" w:rsidRDefault="00764DFB" w:rsidP="00764DFB">
      <w:pPr>
        <w:rPr>
          <w:rFonts w:cs="Arial"/>
          <w:b/>
        </w:rPr>
      </w:pPr>
    </w:p>
    <w:p w14:paraId="4722B289" w14:textId="77777777" w:rsidR="00764DFB" w:rsidRPr="002C3D3B" w:rsidRDefault="00764DFB" w:rsidP="00764DFB">
      <w:pPr>
        <w:ind w:left="720" w:hanging="720"/>
        <w:rPr>
          <w:rFonts w:cs="Arial"/>
        </w:rPr>
      </w:pPr>
      <w:r>
        <w:rPr>
          <w:rFonts w:cs="Arial"/>
        </w:rPr>
        <w:t>4</w:t>
      </w:r>
      <w:r w:rsidRPr="002C3D3B">
        <w:rPr>
          <w:rFonts w:cs="Arial"/>
        </w:rPr>
        <w:t xml:space="preserve">.1 </w:t>
      </w:r>
      <w:r>
        <w:rPr>
          <w:rFonts w:cs="Arial"/>
        </w:rPr>
        <w:tab/>
      </w:r>
      <w:r w:rsidRPr="002C3D3B">
        <w:rPr>
          <w:rFonts w:cs="Arial"/>
        </w:rPr>
        <w:t xml:space="preserve">The line manager of the post </w:t>
      </w:r>
      <w:r>
        <w:rPr>
          <w:rFonts w:cs="Arial"/>
        </w:rPr>
        <w:t xml:space="preserve">is </w:t>
      </w:r>
      <w:r w:rsidRPr="002C3D3B">
        <w:rPr>
          <w:rFonts w:cs="Arial"/>
        </w:rPr>
        <w:t>responsible for determining which posts require a DBS check. This must be done before any activity commences and at the commencement of the recruitment process for a vacant post. The flow di</w:t>
      </w:r>
      <w:r>
        <w:rPr>
          <w:rFonts w:cs="Arial"/>
        </w:rPr>
        <w:t xml:space="preserve">agrams shown in the appendices </w:t>
      </w:r>
      <w:r w:rsidRPr="002C3D3B">
        <w:rPr>
          <w:rFonts w:cs="Arial"/>
        </w:rPr>
        <w:t>provide guidance on the factors which must be considered in this assessment. The following are examples of   posts that undertake regulat</w:t>
      </w:r>
      <w:r>
        <w:rPr>
          <w:rFonts w:cs="Arial"/>
        </w:rPr>
        <w:t xml:space="preserve">ed activity and therefore, </w:t>
      </w:r>
      <w:r w:rsidRPr="002C3D3B">
        <w:rPr>
          <w:rFonts w:cs="Arial"/>
        </w:rPr>
        <w:t>require the relevant barred list to be checked:</w:t>
      </w:r>
    </w:p>
    <w:p w14:paraId="192818A6" w14:textId="77777777" w:rsidR="00764DFB" w:rsidRPr="002C3D3B" w:rsidRDefault="00764DFB" w:rsidP="00764DFB">
      <w:pPr>
        <w:pStyle w:val="ListParagraph"/>
        <w:numPr>
          <w:ilvl w:val="0"/>
          <w:numId w:val="26"/>
        </w:numPr>
        <w:contextualSpacing/>
        <w:rPr>
          <w:rFonts w:ascii="Arial" w:hAnsi="Arial" w:cs="Arial"/>
          <w:sz w:val="24"/>
          <w:szCs w:val="24"/>
        </w:rPr>
      </w:pPr>
      <w:r w:rsidRPr="002C3D3B">
        <w:rPr>
          <w:rFonts w:ascii="Arial" w:hAnsi="Arial" w:cs="Arial"/>
          <w:sz w:val="24"/>
          <w:szCs w:val="24"/>
        </w:rPr>
        <w:t xml:space="preserve">All roles within the </w:t>
      </w:r>
      <w:proofErr w:type="spellStart"/>
      <w:r w:rsidRPr="002C3D3B">
        <w:rPr>
          <w:rFonts w:ascii="Arial" w:hAnsi="Arial" w:cs="Arial"/>
          <w:sz w:val="24"/>
          <w:szCs w:val="24"/>
        </w:rPr>
        <w:t>Daycare</w:t>
      </w:r>
      <w:proofErr w:type="spellEnd"/>
      <w:r w:rsidRPr="002C3D3B">
        <w:rPr>
          <w:rFonts w:ascii="Arial" w:hAnsi="Arial" w:cs="Arial"/>
          <w:sz w:val="24"/>
          <w:szCs w:val="24"/>
        </w:rPr>
        <w:t xml:space="preserve"> Centre</w:t>
      </w:r>
    </w:p>
    <w:p w14:paraId="32465AD8" w14:textId="77777777" w:rsidR="00764DFB" w:rsidRPr="002C3D3B" w:rsidRDefault="00764DFB" w:rsidP="00764DFB">
      <w:pPr>
        <w:pStyle w:val="ListParagraph"/>
        <w:numPr>
          <w:ilvl w:val="0"/>
          <w:numId w:val="26"/>
        </w:numPr>
        <w:contextualSpacing/>
        <w:rPr>
          <w:rFonts w:ascii="Arial" w:hAnsi="Arial" w:cs="Arial"/>
          <w:sz w:val="24"/>
          <w:szCs w:val="24"/>
        </w:rPr>
      </w:pPr>
      <w:r w:rsidRPr="002C3D3B">
        <w:rPr>
          <w:rFonts w:ascii="Arial" w:hAnsi="Arial" w:cs="Arial"/>
          <w:sz w:val="24"/>
          <w:szCs w:val="24"/>
        </w:rPr>
        <w:t>Academic roles that include clinical duties</w:t>
      </w:r>
      <w:r>
        <w:rPr>
          <w:rStyle w:val="FootnoteReference"/>
          <w:rFonts w:ascii="Arial" w:hAnsi="Arial" w:cs="Arial"/>
          <w:sz w:val="24"/>
          <w:szCs w:val="24"/>
        </w:rPr>
        <w:footnoteReference w:id="6"/>
      </w:r>
    </w:p>
    <w:p w14:paraId="5017CF55" w14:textId="77777777" w:rsidR="00764DFB" w:rsidRPr="002C3D3B" w:rsidRDefault="00764DFB" w:rsidP="00764DFB">
      <w:pPr>
        <w:pStyle w:val="ListParagraph"/>
        <w:numPr>
          <w:ilvl w:val="0"/>
          <w:numId w:val="26"/>
        </w:numPr>
        <w:contextualSpacing/>
        <w:rPr>
          <w:rFonts w:ascii="Arial" w:hAnsi="Arial" w:cs="Arial"/>
          <w:sz w:val="24"/>
          <w:szCs w:val="24"/>
        </w:rPr>
      </w:pPr>
      <w:r w:rsidRPr="002C3D3B">
        <w:rPr>
          <w:rFonts w:ascii="Arial" w:hAnsi="Arial" w:cs="Arial"/>
          <w:sz w:val="24"/>
          <w:szCs w:val="24"/>
        </w:rPr>
        <w:t>Occupational Health Nurse</w:t>
      </w:r>
    </w:p>
    <w:p w14:paraId="3C79D8EE" w14:textId="77777777" w:rsidR="00764DFB" w:rsidRPr="002C3D3B" w:rsidRDefault="00764DFB" w:rsidP="00764DFB">
      <w:pPr>
        <w:ind w:left="720" w:hanging="720"/>
        <w:rPr>
          <w:rFonts w:cs="Arial"/>
        </w:rPr>
      </w:pPr>
      <w:r>
        <w:rPr>
          <w:rFonts w:cs="Arial"/>
        </w:rPr>
        <w:t>4</w:t>
      </w:r>
      <w:r w:rsidRPr="002C3D3B">
        <w:rPr>
          <w:rFonts w:cs="Arial"/>
        </w:rPr>
        <w:t xml:space="preserve">.2 </w:t>
      </w:r>
      <w:r>
        <w:rPr>
          <w:rFonts w:cs="Arial"/>
        </w:rPr>
        <w:tab/>
      </w:r>
      <w:r w:rsidRPr="002C3D3B">
        <w:rPr>
          <w:rFonts w:cs="Arial"/>
        </w:rPr>
        <w:t>Managers are responsible for the ongoing assessment of the role to ensure that the level of check is appropriate and for the initiation of a different level and/or type of check in the appropriate circumstances.</w:t>
      </w:r>
    </w:p>
    <w:p w14:paraId="2983EF44" w14:textId="77777777" w:rsidR="00764DFB" w:rsidRPr="002C3D3B" w:rsidRDefault="00764DFB" w:rsidP="00764DFB">
      <w:pPr>
        <w:shd w:val="clear" w:color="auto" w:fill="FFFFFF"/>
        <w:spacing w:before="100" w:beforeAutospacing="1" w:after="100" w:afterAutospacing="1"/>
        <w:ind w:left="720" w:hanging="720"/>
        <w:rPr>
          <w:rFonts w:cs="Arial"/>
          <w:lang w:val="en" w:eastAsia="en-GB"/>
        </w:rPr>
      </w:pPr>
      <w:r>
        <w:rPr>
          <w:rFonts w:cs="Arial"/>
          <w:lang w:eastAsia="en-GB"/>
        </w:rPr>
        <w:t>4</w:t>
      </w:r>
      <w:r w:rsidRPr="002C3D3B">
        <w:rPr>
          <w:rFonts w:cs="Arial"/>
          <w:lang w:val="en" w:eastAsia="en-GB"/>
        </w:rPr>
        <w:t xml:space="preserve">.3 </w:t>
      </w:r>
      <w:r>
        <w:rPr>
          <w:rFonts w:cs="Arial"/>
          <w:lang w:val="en" w:eastAsia="en-GB"/>
        </w:rPr>
        <w:tab/>
      </w:r>
      <w:r w:rsidRPr="002C3D3B">
        <w:rPr>
          <w:rFonts w:cs="Arial"/>
          <w:lang w:val="en" w:eastAsia="en-GB"/>
        </w:rPr>
        <w:t xml:space="preserve">DBS checks which individuals may have from previous employers, </w:t>
      </w:r>
      <w:r>
        <w:rPr>
          <w:rFonts w:cs="Arial"/>
          <w:lang w:val="en" w:eastAsia="en-GB"/>
        </w:rPr>
        <w:t xml:space="preserve">are accepted </w:t>
      </w:r>
      <w:r w:rsidRPr="002C3D3B">
        <w:rPr>
          <w:rFonts w:cs="Arial"/>
          <w:lang w:val="en" w:eastAsia="en-GB"/>
        </w:rPr>
        <w:t>as proof of satisfactory clearance when:</w:t>
      </w:r>
    </w:p>
    <w:p w14:paraId="457EBE26" w14:textId="77777777" w:rsidR="00764DFB" w:rsidRPr="002C3D3B" w:rsidRDefault="00764DFB" w:rsidP="00764DFB">
      <w:pPr>
        <w:numPr>
          <w:ilvl w:val="0"/>
          <w:numId w:val="21"/>
        </w:numPr>
        <w:shd w:val="clear" w:color="auto" w:fill="FFFFFF"/>
        <w:spacing w:before="100" w:beforeAutospacing="1" w:after="100" w:afterAutospacing="1"/>
        <w:ind w:left="750"/>
        <w:rPr>
          <w:rFonts w:cs="Arial"/>
          <w:lang w:val="en" w:eastAsia="en-GB"/>
        </w:rPr>
      </w:pPr>
      <w:r w:rsidRPr="002C3D3B">
        <w:rPr>
          <w:rFonts w:cs="Arial"/>
          <w:lang w:val="en" w:eastAsia="en-GB"/>
        </w:rPr>
        <w:t xml:space="preserve">the disclosure is at the correct level i.e. Standard / Enhanced / Enhanced + Barred list </w:t>
      </w:r>
    </w:p>
    <w:p w14:paraId="2A51855B" w14:textId="77777777" w:rsidR="00764DFB" w:rsidRPr="002C3D3B" w:rsidRDefault="00764DFB" w:rsidP="00764DFB">
      <w:pPr>
        <w:numPr>
          <w:ilvl w:val="0"/>
          <w:numId w:val="21"/>
        </w:numPr>
        <w:shd w:val="clear" w:color="auto" w:fill="FFFFFF"/>
        <w:spacing w:before="100" w:beforeAutospacing="1" w:after="100" w:afterAutospacing="1"/>
        <w:ind w:left="750"/>
        <w:rPr>
          <w:rFonts w:cs="Arial"/>
          <w:lang w:val="en" w:eastAsia="en-GB"/>
        </w:rPr>
      </w:pPr>
      <w:r w:rsidRPr="002C3D3B">
        <w:rPr>
          <w:rFonts w:cs="Arial"/>
          <w:lang w:val="en" w:eastAsia="en-GB"/>
        </w:rPr>
        <w:t>free from any offences that would prevent them being employed by Cardiff University</w:t>
      </w:r>
    </w:p>
    <w:p w14:paraId="1475CDD3" w14:textId="77777777" w:rsidR="00764DFB" w:rsidRPr="0062261B" w:rsidRDefault="00764DFB" w:rsidP="00764DFB">
      <w:pPr>
        <w:numPr>
          <w:ilvl w:val="0"/>
          <w:numId w:val="21"/>
        </w:numPr>
        <w:shd w:val="clear" w:color="auto" w:fill="FFFFFF"/>
        <w:spacing w:before="100" w:beforeAutospacing="1" w:after="100" w:afterAutospacing="1"/>
        <w:ind w:left="750"/>
        <w:rPr>
          <w:rFonts w:cs="Arial"/>
          <w:lang w:val="en" w:eastAsia="en-GB"/>
        </w:rPr>
      </w:pPr>
      <w:r w:rsidRPr="002C3D3B">
        <w:rPr>
          <w:rFonts w:cs="Arial"/>
          <w:lang w:val="en" w:eastAsia="en-GB"/>
        </w:rPr>
        <w:t>and the individual has subscribed to the update service, which states that there is no change to the certificate</w:t>
      </w:r>
    </w:p>
    <w:p w14:paraId="0665E25C" w14:textId="77777777" w:rsidR="00764DFB" w:rsidRDefault="00764DFB" w:rsidP="00764DFB">
      <w:pPr>
        <w:rPr>
          <w:rFonts w:cs="Arial"/>
          <w:b/>
        </w:rPr>
      </w:pPr>
      <w:r>
        <w:rPr>
          <w:rFonts w:cs="Arial"/>
          <w:b/>
        </w:rPr>
        <w:t>5</w:t>
      </w:r>
      <w:r w:rsidRPr="002C3D3B">
        <w:rPr>
          <w:rFonts w:cs="Arial"/>
          <w:b/>
        </w:rPr>
        <w:t xml:space="preserve">. </w:t>
      </w:r>
      <w:r>
        <w:rPr>
          <w:rFonts w:cs="Arial"/>
          <w:b/>
        </w:rPr>
        <w:tab/>
      </w:r>
      <w:r w:rsidRPr="002C3D3B">
        <w:rPr>
          <w:rFonts w:cs="Arial"/>
          <w:b/>
        </w:rPr>
        <w:t>Validity and frequency of checks</w:t>
      </w:r>
    </w:p>
    <w:p w14:paraId="0DA99A93" w14:textId="77777777" w:rsidR="00764DFB" w:rsidRPr="002C3D3B" w:rsidRDefault="00764DFB" w:rsidP="00764DFB">
      <w:pPr>
        <w:rPr>
          <w:rFonts w:cs="Arial"/>
          <w:b/>
        </w:rPr>
      </w:pPr>
    </w:p>
    <w:p w14:paraId="3E9BA0E4" w14:textId="77777777" w:rsidR="00764DFB" w:rsidRDefault="00764DFB" w:rsidP="00764DFB">
      <w:pPr>
        <w:ind w:left="720" w:hanging="720"/>
        <w:rPr>
          <w:rFonts w:cs="Arial"/>
        </w:rPr>
      </w:pPr>
      <w:r>
        <w:rPr>
          <w:rFonts w:cs="Arial"/>
        </w:rPr>
        <w:t>5</w:t>
      </w:r>
      <w:r w:rsidRPr="002C3D3B">
        <w:rPr>
          <w:rFonts w:cs="Arial"/>
        </w:rPr>
        <w:t>.1</w:t>
      </w:r>
      <w:r>
        <w:rPr>
          <w:rFonts w:cs="Arial"/>
        </w:rPr>
        <w:tab/>
      </w:r>
      <w:r w:rsidRPr="002C3D3B">
        <w:rPr>
          <w:rFonts w:cs="Arial"/>
        </w:rPr>
        <w:t xml:space="preserve">A DBS check is only up to date at the point at which it is issued. Therefore, contracts of employment issued to those individuals in roles which are subject to a DBS check will contain a clause which states that if an individual is subsequently cautioned, charged, summonsed or convicted of a criminal offence, then they </w:t>
      </w:r>
      <w:r w:rsidRPr="002C3D3B">
        <w:rPr>
          <w:rFonts w:cs="Arial"/>
          <w:b/>
        </w:rPr>
        <w:t xml:space="preserve">must </w:t>
      </w:r>
      <w:r w:rsidRPr="002C3D3B">
        <w:rPr>
          <w:rFonts w:cs="Arial"/>
        </w:rPr>
        <w:t xml:space="preserve">inform their line manager immediately. The line manager will consider the effect of the offence on the employee’s post. The manager may need to discuss the implications with their local HR Manager/Business Partner. Failure by an employee to disclose information may lead to disciplinary action. </w:t>
      </w:r>
    </w:p>
    <w:p w14:paraId="73781A19" w14:textId="77777777" w:rsidR="00764DFB" w:rsidRPr="002C3D3B" w:rsidRDefault="00764DFB" w:rsidP="00764DFB">
      <w:pPr>
        <w:rPr>
          <w:rFonts w:cs="Arial"/>
        </w:rPr>
      </w:pPr>
    </w:p>
    <w:p w14:paraId="618E3807" w14:textId="77777777" w:rsidR="00764DFB" w:rsidRPr="002C3D3B" w:rsidRDefault="00764DFB" w:rsidP="00764DFB">
      <w:pPr>
        <w:ind w:left="720" w:hanging="648"/>
        <w:rPr>
          <w:rFonts w:cs="Arial"/>
        </w:rPr>
      </w:pPr>
      <w:r>
        <w:rPr>
          <w:rFonts w:cs="Arial"/>
        </w:rPr>
        <w:t>5</w:t>
      </w:r>
      <w:r w:rsidRPr="002C3D3B">
        <w:rPr>
          <w:rFonts w:cs="Arial"/>
        </w:rPr>
        <w:t xml:space="preserve">.2 </w:t>
      </w:r>
      <w:r>
        <w:rPr>
          <w:rFonts w:cs="Arial"/>
        </w:rPr>
        <w:tab/>
      </w:r>
      <w:r w:rsidRPr="002C3D3B">
        <w:rPr>
          <w:rFonts w:cs="Arial"/>
        </w:rPr>
        <w:t>Should an individual who has previously undertaken a DBS check move to another post in the University which would also be subject to such a check, the existing DBS disclosure will be acceptable providing the following apply:</w:t>
      </w:r>
    </w:p>
    <w:p w14:paraId="280843A1" w14:textId="77777777" w:rsidR="00764DFB" w:rsidRPr="002C3D3B" w:rsidRDefault="00764DFB" w:rsidP="00764DFB">
      <w:pPr>
        <w:pStyle w:val="ListParagraph"/>
        <w:numPr>
          <w:ilvl w:val="0"/>
          <w:numId w:val="10"/>
        </w:numPr>
        <w:contextualSpacing/>
        <w:rPr>
          <w:rFonts w:ascii="Arial" w:hAnsi="Arial" w:cs="Arial"/>
          <w:sz w:val="24"/>
          <w:szCs w:val="24"/>
        </w:rPr>
      </w:pPr>
      <w:r w:rsidRPr="002C3D3B">
        <w:rPr>
          <w:rFonts w:ascii="Arial" w:hAnsi="Arial" w:cs="Arial"/>
          <w:sz w:val="24"/>
          <w:szCs w:val="24"/>
        </w:rPr>
        <w:t>The type and level of Disclosure Check must be unchanged</w:t>
      </w:r>
    </w:p>
    <w:p w14:paraId="60173E38" w14:textId="77777777" w:rsidR="00764DFB" w:rsidRPr="002C3D3B" w:rsidRDefault="00764DFB" w:rsidP="00764DFB">
      <w:pPr>
        <w:pStyle w:val="ListParagraph"/>
        <w:numPr>
          <w:ilvl w:val="0"/>
          <w:numId w:val="10"/>
        </w:numPr>
        <w:contextualSpacing/>
        <w:rPr>
          <w:rFonts w:ascii="Arial" w:hAnsi="Arial" w:cs="Arial"/>
          <w:sz w:val="24"/>
          <w:szCs w:val="24"/>
        </w:rPr>
      </w:pPr>
      <w:r w:rsidRPr="002C3D3B">
        <w:rPr>
          <w:rFonts w:ascii="Arial" w:hAnsi="Arial" w:cs="Arial"/>
          <w:sz w:val="24"/>
          <w:szCs w:val="24"/>
        </w:rPr>
        <w:t>The new work does not represent a significant increase in responsibility for, and contact with, children and/or adults</w:t>
      </w:r>
    </w:p>
    <w:p w14:paraId="76BAD62A" w14:textId="77777777" w:rsidR="00764DFB" w:rsidRDefault="00764DFB" w:rsidP="00764DFB">
      <w:pPr>
        <w:pStyle w:val="ListParagraph"/>
        <w:numPr>
          <w:ilvl w:val="0"/>
          <w:numId w:val="10"/>
        </w:numPr>
        <w:contextualSpacing/>
        <w:rPr>
          <w:rFonts w:ascii="Arial" w:hAnsi="Arial" w:cs="Arial"/>
          <w:sz w:val="24"/>
          <w:szCs w:val="24"/>
        </w:rPr>
      </w:pPr>
      <w:r w:rsidRPr="002C3D3B">
        <w:rPr>
          <w:rFonts w:ascii="Arial" w:hAnsi="Arial" w:cs="Arial"/>
          <w:sz w:val="24"/>
          <w:szCs w:val="24"/>
        </w:rPr>
        <w:t>The individual is registered with the online update service and, following a check of the update service, the certificate has been verified as current and valid.</w:t>
      </w:r>
    </w:p>
    <w:p w14:paraId="78B6F1B4" w14:textId="77777777" w:rsidR="00764DFB" w:rsidRPr="002C3D3B" w:rsidRDefault="00764DFB" w:rsidP="00764DFB">
      <w:pPr>
        <w:pStyle w:val="ListParagraph"/>
        <w:contextualSpacing/>
        <w:rPr>
          <w:rFonts w:ascii="Arial" w:hAnsi="Arial" w:cs="Arial"/>
          <w:sz w:val="24"/>
          <w:szCs w:val="24"/>
        </w:rPr>
      </w:pPr>
    </w:p>
    <w:p w14:paraId="1D638EB0" w14:textId="77777777" w:rsidR="00764DFB" w:rsidRPr="002C3D3B" w:rsidRDefault="00764DFB" w:rsidP="00764DFB">
      <w:pPr>
        <w:rPr>
          <w:rFonts w:cs="Arial"/>
          <w:b/>
        </w:rPr>
      </w:pPr>
      <w:r>
        <w:rPr>
          <w:rFonts w:cs="Arial"/>
          <w:b/>
        </w:rPr>
        <w:lastRenderedPageBreak/>
        <w:t>6</w:t>
      </w:r>
      <w:r w:rsidRPr="002C3D3B">
        <w:rPr>
          <w:rFonts w:cs="Arial"/>
          <w:b/>
        </w:rPr>
        <w:t xml:space="preserve">. </w:t>
      </w:r>
      <w:r>
        <w:rPr>
          <w:rFonts w:cs="Arial"/>
          <w:b/>
        </w:rPr>
        <w:tab/>
      </w:r>
      <w:r w:rsidRPr="002C3D3B">
        <w:rPr>
          <w:rFonts w:cs="Arial"/>
          <w:b/>
        </w:rPr>
        <w:t>Applying for a DBS check</w:t>
      </w:r>
    </w:p>
    <w:p w14:paraId="0F65B900" w14:textId="77777777" w:rsidR="00764DFB" w:rsidRDefault="00764DFB" w:rsidP="00764DFB">
      <w:pPr>
        <w:ind w:left="720" w:hanging="720"/>
        <w:rPr>
          <w:rFonts w:cs="Arial"/>
        </w:rPr>
      </w:pPr>
      <w:r>
        <w:rPr>
          <w:rFonts w:cs="Arial"/>
        </w:rPr>
        <w:t>6</w:t>
      </w:r>
      <w:r w:rsidRPr="002C3D3B">
        <w:rPr>
          <w:rFonts w:cs="Arial"/>
        </w:rPr>
        <w:t xml:space="preserve">.1 </w:t>
      </w:r>
      <w:r>
        <w:rPr>
          <w:rFonts w:cs="Arial"/>
        </w:rPr>
        <w:tab/>
      </w:r>
      <w:r w:rsidRPr="002C3D3B">
        <w:rPr>
          <w:rFonts w:cs="Arial"/>
        </w:rPr>
        <w:t>Following interview, the successful candidate will be advised that any offer of employment is subject to the University receiving a satisfactory DBS check at the appropriate level. It will not normally be possible to commence employment with the University or take up a new position or work until the DBS check process is complete.</w:t>
      </w:r>
    </w:p>
    <w:p w14:paraId="4C76FE48" w14:textId="77777777" w:rsidR="00764DFB" w:rsidRPr="002C3D3B" w:rsidRDefault="00764DFB" w:rsidP="00764DFB">
      <w:pPr>
        <w:rPr>
          <w:rFonts w:cs="Arial"/>
        </w:rPr>
      </w:pPr>
    </w:p>
    <w:p w14:paraId="0C05DC5D" w14:textId="77777777" w:rsidR="00764DFB" w:rsidRDefault="00764DFB" w:rsidP="00764DFB">
      <w:pPr>
        <w:ind w:left="720" w:hanging="720"/>
        <w:rPr>
          <w:rFonts w:cs="Arial"/>
        </w:rPr>
      </w:pPr>
      <w:r>
        <w:rPr>
          <w:rFonts w:cs="Arial"/>
        </w:rPr>
        <w:t>6</w:t>
      </w:r>
      <w:r w:rsidRPr="002C3D3B">
        <w:rPr>
          <w:rFonts w:cs="Arial"/>
        </w:rPr>
        <w:t xml:space="preserve">.2 </w:t>
      </w:r>
      <w:r>
        <w:rPr>
          <w:rFonts w:cs="Arial"/>
        </w:rPr>
        <w:tab/>
      </w:r>
      <w:r w:rsidRPr="002C3D3B">
        <w:rPr>
          <w:rFonts w:cs="Arial"/>
        </w:rPr>
        <w:t>The relevant DBS documents will be sent to the candidate with the conditional offer of employment and an appointment will be made with HR Service Centre to complete and verify information.</w:t>
      </w:r>
    </w:p>
    <w:p w14:paraId="57E384D8" w14:textId="77777777" w:rsidR="00764DFB" w:rsidRPr="002C3D3B" w:rsidRDefault="00764DFB" w:rsidP="00764DFB">
      <w:pPr>
        <w:rPr>
          <w:rFonts w:cs="Arial"/>
        </w:rPr>
      </w:pPr>
    </w:p>
    <w:p w14:paraId="4E6C40FD" w14:textId="77777777" w:rsidR="00764DFB" w:rsidRPr="002C3D3B" w:rsidRDefault="00764DFB" w:rsidP="00764DFB">
      <w:pPr>
        <w:ind w:left="720" w:hanging="720"/>
        <w:rPr>
          <w:rFonts w:cs="Arial"/>
        </w:rPr>
      </w:pPr>
      <w:r>
        <w:rPr>
          <w:rFonts w:cs="Arial"/>
        </w:rPr>
        <w:t>6</w:t>
      </w:r>
      <w:r w:rsidRPr="002C3D3B">
        <w:rPr>
          <w:rFonts w:cs="Arial"/>
        </w:rPr>
        <w:t xml:space="preserve">.3 </w:t>
      </w:r>
      <w:r>
        <w:rPr>
          <w:rFonts w:cs="Arial"/>
        </w:rPr>
        <w:tab/>
      </w:r>
      <w:r w:rsidRPr="002C3D3B">
        <w:rPr>
          <w:rFonts w:cs="Arial"/>
        </w:rPr>
        <w:t>Only in exceptional circumstances can an individual commence work without the full results of the Disclosure being known and this can only be authorised by a College Registrar (or nominated deputy) or Head of HR Operations (or nominated deputy).  Prior to such authority being sought, the following must have been undertaken:</w:t>
      </w:r>
    </w:p>
    <w:p w14:paraId="2A0600AE" w14:textId="77777777" w:rsidR="00764DFB" w:rsidRPr="002C3D3B" w:rsidRDefault="00764DFB" w:rsidP="00764DFB">
      <w:pPr>
        <w:pStyle w:val="ListParagraph"/>
        <w:numPr>
          <w:ilvl w:val="0"/>
          <w:numId w:val="11"/>
        </w:numPr>
        <w:contextualSpacing/>
        <w:rPr>
          <w:rFonts w:ascii="Arial" w:hAnsi="Arial" w:cs="Arial"/>
          <w:sz w:val="24"/>
          <w:szCs w:val="24"/>
        </w:rPr>
      </w:pPr>
      <w:r w:rsidRPr="002C3D3B">
        <w:rPr>
          <w:rFonts w:ascii="Arial" w:hAnsi="Arial" w:cs="Arial"/>
          <w:sz w:val="24"/>
          <w:szCs w:val="24"/>
        </w:rPr>
        <w:t xml:space="preserve">satisfactory employment references must have been received </w:t>
      </w:r>
    </w:p>
    <w:p w14:paraId="4354D3B9" w14:textId="77777777" w:rsidR="00764DFB" w:rsidRPr="002C3D3B" w:rsidRDefault="00764DFB" w:rsidP="00764DFB">
      <w:pPr>
        <w:pStyle w:val="ListParagraph"/>
        <w:numPr>
          <w:ilvl w:val="0"/>
          <w:numId w:val="11"/>
        </w:numPr>
        <w:contextualSpacing/>
        <w:rPr>
          <w:rFonts w:ascii="Arial" w:hAnsi="Arial" w:cs="Arial"/>
          <w:sz w:val="24"/>
          <w:szCs w:val="24"/>
        </w:rPr>
      </w:pPr>
      <w:r w:rsidRPr="002C3D3B">
        <w:rPr>
          <w:rFonts w:ascii="Arial" w:hAnsi="Arial" w:cs="Arial"/>
          <w:sz w:val="24"/>
          <w:szCs w:val="24"/>
        </w:rPr>
        <w:t xml:space="preserve">the line manager must have undertaken a risk assessment to determine and ensure that </w:t>
      </w:r>
      <w:proofErr w:type="gramStart"/>
      <w:r w:rsidRPr="002C3D3B">
        <w:rPr>
          <w:rFonts w:ascii="Arial" w:hAnsi="Arial" w:cs="Arial"/>
          <w:sz w:val="24"/>
          <w:szCs w:val="24"/>
        </w:rPr>
        <w:t>sufficient</w:t>
      </w:r>
      <w:proofErr w:type="gramEnd"/>
      <w:r w:rsidRPr="002C3D3B">
        <w:rPr>
          <w:rFonts w:ascii="Arial" w:hAnsi="Arial" w:cs="Arial"/>
          <w:sz w:val="24"/>
          <w:szCs w:val="24"/>
        </w:rPr>
        <w:t xml:space="preserve"> safeguards are in place to ensure the individual has no unsupervised access to children or adults. </w:t>
      </w:r>
    </w:p>
    <w:p w14:paraId="284B491C" w14:textId="77777777" w:rsidR="00764DFB" w:rsidRDefault="00764DFB" w:rsidP="00764DFB">
      <w:pPr>
        <w:ind w:left="720" w:hanging="720"/>
        <w:rPr>
          <w:rFonts w:cs="Arial"/>
        </w:rPr>
      </w:pPr>
      <w:r>
        <w:rPr>
          <w:rFonts w:cs="Arial"/>
        </w:rPr>
        <w:t>6</w:t>
      </w:r>
      <w:r w:rsidRPr="002C3D3B">
        <w:rPr>
          <w:rFonts w:cs="Arial"/>
        </w:rPr>
        <w:t xml:space="preserve">.4 </w:t>
      </w:r>
      <w:r>
        <w:rPr>
          <w:rFonts w:cs="Arial"/>
        </w:rPr>
        <w:tab/>
      </w:r>
      <w:r w:rsidRPr="002C3D3B">
        <w:rPr>
          <w:rFonts w:cs="Arial"/>
        </w:rPr>
        <w:t xml:space="preserve">As a Registered Body, the University must establish the true identity of the applicant, through the examination of a range of original documents as set out by the DBS </w:t>
      </w:r>
      <w:hyperlink r:id="rId9" w:history="1">
        <w:r w:rsidRPr="002C3D3B">
          <w:rPr>
            <w:rStyle w:val="Hyperlink"/>
            <w:rFonts w:cs="Arial"/>
          </w:rPr>
          <w:t>(</w:t>
        </w:r>
      </w:hyperlink>
      <w:hyperlink r:id="rId10" w:history="1">
        <w:r w:rsidRPr="002C3D3B">
          <w:rPr>
            <w:rStyle w:val="Hyperlink"/>
            <w:rFonts w:cs="Arial"/>
          </w:rPr>
          <w:t>Disclosure and Barring Service - GOV.UK</w:t>
        </w:r>
      </w:hyperlink>
      <w:r w:rsidRPr="002C3D3B">
        <w:rPr>
          <w:rFonts w:cs="Arial"/>
        </w:rPr>
        <w:t>)</w:t>
      </w:r>
    </w:p>
    <w:p w14:paraId="6B407609" w14:textId="77777777" w:rsidR="00764DFB" w:rsidRPr="002C3D3B" w:rsidRDefault="00764DFB" w:rsidP="00764DFB">
      <w:pPr>
        <w:rPr>
          <w:rFonts w:cs="Arial"/>
        </w:rPr>
      </w:pPr>
    </w:p>
    <w:p w14:paraId="22FD2052" w14:textId="77777777" w:rsidR="00764DFB" w:rsidRPr="002C3D3B" w:rsidRDefault="00764DFB" w:rsidP="00764DFB">
      <w:pPr>
        <w:rPr>
          <w:rFonts w:cs="Arial"/>
          <w:b/>
        </w:rPr>
      </w:pPr>
      <w:r>
        <w:rPr>
          <w:rFonts w:cs="Arial"/>
          <w:b/>
        </w:rPr>
        <w:t>7</w:t>
      </w:r>
      <w:r w:rsidRPr="002C3D3B">
        <w:rPr>
          <w:rFonts w:cs="Arial"/>
          <w:b/>
        </w:rPr>
        <w:t>.</w:t>
      </w:r>
      <w:r>
        <w:rPr>
          <w:rFonts w:cs="Arial"/>
          <w:b/>
        </w:rPr>
        <w:tab/>
      </w:r>
      <w:r w:rsidRPr="002C3D3B">
        <w:rPr>
          <w:rFonts w:cs="Arial"/>
          <w:b/>
        </w:rPr>
        <w:t>Receipt of DBS Disclosure</w:t>
      </w:r>
    </w:p>
    <w:p w14:paraId="63CDB6BD" w14:textId="77777777" w:rsidR="00764DFB" w:rsidRDefault="00764DFB" w:rsidP="00764DFB">
      <w:pPr>
        <w:ind w:left="720" w:hanging="720"/>
        <w:rPr>
          <w:rFonts w:cs="Arial"/>
        </w:rPr>
      </w:pPr>
      <w:r>
        <w:rPr>
          <w:rFonts w:cs="Arial"/>
        </w:rPr>
        <w:t>7</w:t>
      </w:r>
      <w:r w:rsidRPr="002C3D3B">
        <w:rPr>
          <w:rFonts w:cs="Arial"/>
        </w:rPr>
        <w:t xml:space="preserve">.1 </w:t>
      </w:r>
      <w:r>
        <w:rPr>
          <w:rFonts w:cs="Arial"/>
        </w:rPr>
        <w:tab/>
      </w:r>
      <w:r w:rsidRPr="002C3D3B">
        <w:rPr>
          <w:rFonts w:cs="Arial"/>
        </w:rPr>
        <w:t>Once the check is completed, the DBS will send a certificate listing results to the applicant.  The HR Service Centre will ask the applicant for sight of the DBS Certificate.</w:t>
      </w:r>
    </w:p>
    <w:p w14:paraId="65E85F67" w14:textId="77777777" w:rsidR="00764DFB" w:rsidRDefault="00764DFB" w:rsidP="00764DFB">
      <w:pPr>
        <w:ind w:left="720" w:hanging="720"/>
        <w:rPr>
          <w:rFonts w:cs="Arial"/>
        </w:rPr>
      </w:pPr>
    </w:p>
    <w:p w14:paraId="1EA0DE18" w14:textId="77777777" w:rsidR="00764DFB" w:rsidRDefault="00764DFB" w:rsidP="00764DFB">
      <w:pPr>
        <w:ind w:left="720" w:hanging="720"/>
        <w:rPr>
          <w:rFonts w:cs="Arial"/>
        </w:rPr>
      </w:pPr>
      <w:r>
        <w:rPr>
          <w:rFonts w:cs="Arial"/>
        </w:rPr>
        <w:t>7</w:t>
      </w:r>
      <w:r w:rsidRPr="002C3D3B">
        <w:rPr>
          <w:rFonts w:cs="Arial"/>
        </w:rPr>
        <w:t xml:space="preserve">.2 </w:t>
      </w:r>
      <w:r>
        <w:rPr>
          <w:rFonts w:cs="Arial"/>
        </w:rPr>
        <w:tab/>
      </w:r>
      <w:r w:rsidRPr="002C3D3B">
        <w:rPr>
          <w:rFonts w:cs="Arial"/>
        </w:rPr>
        <w:t>DBS certificate information will be handled in accordance with the University’s Records Management Policy.</w:t>
      </w:r>
    </w:p>
    <w:p w14:paraId="1C74F2DF" w14:textId="77777777" w:rsidR="00764DFB" w:rsidRPr="002C3D3B" w:rsidRDefault="00764DFB" w:rsidP="00764DFB">
      <w:pPr>
        <w:rPr>
          <w:rFonts w:cs="Arial"/>
        </w:rPr>
      </w:pPr>
    </w:p>
    <w:p w14:paraId="4D9618AC" w14:textId="77777777" w:rsidR="00764DFB" w:rsidRDefault="00764DFB" w:rsidP="00764DFB">
      <w:pPr>
        <w:ind w:left="720" w:hanging="720"/>
        <w:rPr>
          <w:rFonts w:cs="Arial"/>
        </w:rPr>
      </w:pPr>
      <w:r>
        <w:rPr>
          <w:rFonts w:cs="Arial"/>
        </w:rPr>
        <w:t>7</w:t>
      </w:r>
      <w:r w:rsidRPr="002C3D3B">
        <w:rPr>
          <w:rFonts w:cs="Arial"/>
        </w:rPr>
        <w:t xml:space="preserve">.3 </w:t>
      </w:r>
      <w:r>
        <w:rPr>
          <w:rFonts w:cs="Arial"/>
        </w:rPr>
        <w:tab/>
      </w:r>
      <w:r w:rsidRPr="002C3D3B">
        <w:rPr>
          <w:rFonts w:cs="Arial"/>
        </w:rPr>
        <w:t>In accordance with the Rehabilitation of Offenders Act, a criminal conviction may not automatically prevent an individual from working for the university.</w:t>
      </w:r>
    </w:p>
    <w:p w14:paraId="123D5927" w14:textId="77777777" w:rsidR="00764DFB" w:rsidRPr="002C3D3B" w:rsidRDefault="00764DFB" w:rsidP="00764DFB">
      <w:pPr>
        <w:rPr>
          <w:rFonts w:cs="Arial"/>
        </w:rPr>
      </w:pPr>
    </w:p>
    <w:p w14:paraId="5691D867" w14:textId="77777777" w:rsidR="00764DFB" w:rsidRDefault="00764DFB" w:rsidP="00764DFB">
      <w:pPr>
        <w:ind w:left="720" w:hanging="720"/>
        <w:rPr>
          <w:rFonts w:cs="Arial"/>
        </w:rPr>
      </w:pPr>
      <w:r>
        <w:rPr>
          <w:rFonts w:cs="Arial"/>
        </w:rPr>
        <w:t>7</w:t>
      </w:r>
      <w:r w:rsidRPr="002C3D3B">
        <w:rPr>
          <w:rFonts w:cs="Arial"/>
        </w:rPr>
        <w:t xml:space="preserve">.4 </w:t>
      </w:r>
      <w:r>
        <w:rPr>
          <w:rFonts w:cs="Arial"/>
        </w:rPr>
        <w:tab/>
      </w:r>
      <w:r w:rsidRPr="002C3D3B">
        <w:rPr>
          <w:rFonts w:cs="Arial"/>
        </w:rPr>
        <w:t>Should the Disclosure reveal details that may be of concern, it is the responsibility of the Head of School/Department to consider the suitability of the candidate to commence / continue employment. The</w:t>
      </w:r>
      <w:r>
        <w:rPr>
          <w:rFonts w:cs="Arial"/>
        </w:rPr>
        <w:t xml:space="preserve"> Head of School/Department</w:t>
      </w:r>
      <w:r w:rsidRPr="002C3D3B">
        <w:rPr>
          <w:rFonts w:cs="Arial"/>
        </w:rPr>
        <w:t>, with advice from their College/Professional Services HR Manager, will undertake a risk assessment to determine whether the risk of employing or continuing to employ an individual can be taken and what safeguards would need to be introduced to manage that risk. In accordance with the Rehabilitation of Offenders Act 1974, a criminal conviction may not automatically prevent an individual from working for the university. Factors that must be considered include:</w:t>
      </w:r>
    </w:p>
    <w:p w14:paraId="3427B9D7" w14:textId="77777777" w:rsidR="00764DFB" w:rsidRPr="002C3D3B" w:rsidRDefault="00764DFB" w:rsidP="00764DFB">
      <w:pPr>
        <w:rPr>
          <w:rFonts w:cs="Arial"/>
        </w:rPr>
      </w:pPr>
    </w:p>
    <w:p w14:paraId="73113F73" w14:textId="77777777" w:rsidR="00764DFB" w:rsidRPr="002C3D3B" w:rsidRDefault="00764DFB" w:rsidP="00764DFB">
      <w:pPr>
        <w:pStyle w:val="ListParagraph"/>
        <w:numPr>
          <w:ilvl w:val="0"/>
          <w:numId w:val="12"/>
        </w:numPr>
        <w:contextualSpacing/>
        <w:rPr>
          <w:rFonts w:ascii="Arial" w:hAnsi="Arial" w:cs="Arial"/>
          <w:sz w:val="24"/>
          <w:szCs w:val="24"/>
        </w:rPr>
      </w:pPr>
      <w:r w:rsidRPr="002C3D3B">
        <w:rPr>
          <w:rFonts w:ascii="Arial" w:hAnsi="Arial" w:cs="Arial"/>
          <w:sz w:val="24"/>
          <w:szCs w:val="24"/>
        </w:rPr>
        <w:t>the requirements of the role and the level of supervision the individual will receive;</w:t>
      </w:r>
    </w:p>
    <w:p w14:paraId="77BC1084" w14:textId="77777777" w:rsidR="00764DFB" w:rsidRPr="002C3D3B" w:rsidRDefault="00764DFB" w:rsidP="00764DFB">
      <w:pPr>
        <w:pStyle w:val="ListParagraph"/>
        <w:numPr>
          <w:ilvl w:val="0"/>
          <w:numId w:val="12"/>
        </w:numPr>
        <w:contextualSpacing/>
        <w:rPr>
          <w:rFonts w:ascii="Arial" w:hAnsi="Arial" w:cs="Arial"/>
          <w:sz w:val="24"/>
          <w:szCs w:val="24"/>
        </w:rPr>
      </w:pPr>
      <w:r w:rsidRPr="002C3D3B">
        <w:rPr>
          <w:rFonts w:ascii="Arial" w:hAnsi="Arial" w:cs="Arial"/>
          <w:sz w:val="24"/>
          <w:szCs w:val="24"/>
        </w:rPr>
        <w:t>the seriousness of the offence/issue raised and its relevance to the safety of employees, service users, clients or property;</w:t>
      </w:r>
    </w:p>
    <w:p w14:paraId="04D28DF8" w14:textId="77777777" w:rsidR="00764DFB" w:rsidRPr="002C3D3B" w:rsidRDefault="00764DFB" w:rsidP="00764DFB">
      <w:pPr>
        <w:pStyle w:val="ListParagraph"/>
        <w:numPr>
          <w:ilvl w:val="0"/>
          <w:numId w:val="12"/>
        </w:numPr>
        <w:contextualSpacing/>
        <w:rPr>
          <w:rFonts w:ascii="Arial" w:hAnsi="Arial" w:cs="Arial"/>
          <w:sz w:val="24"/>
          <w:szCs w:val="24"/>
        </w:rPr>
      </w:pPr>
      <w:r w:rsidRPr="002C3D3B">
        <w:rPr>
          <w:rFonts w:ascii="Arial" w:hAnsi="Arial" w:cs="Arial"/>
          <w:sz w:val="24"/>
          <w:szCs w:val="24"/>
        </w:rPr>
        <w:t>how relevant the offence is in relation to the role to be undertaken;</w:t>
      </w:r>
    </w:p>
    <w:p w14:paraId="1C9D19DE" w14:textId="77777777" w:rsidR="00764DFB" w:rsidRPr="002C3D3B" w:rsidRDefault="00764DFB" w:rsidP="00764DFB">
      <w:pPr>
        <w:pStyle w:val="ListParagraph"/>
        <w:numPr>
          <w:ilvl w:val="0"/>
          <w:numId w:val="12"/>
        </w:numPr>
        <w:contextualSpacing/>
        <w:rPr>
          <w:rFonts w:ascii="Arial" w:hAnsi="Arial" w:cs="Arial"/>
          <w:sz w:val="24"/>
          <w:szCs w:val="24"/>
        </w:rPr>
      </w:pPr>
      <w:r w:rsidRPr="002C3D3B">
        <w:rPr>
          <w:rFonts w:ascii="Arial" w:hAnsi="Arial" w:cs="Arial"/>
          <w:sz w:val="24"/>
          <w:szCs w:val="24"/>
        </w:rPr>
        <w:lastRenderedPageBreak/>
        <w:t>how much time has elapsed since the offence was committed and whether it was a one-off incident or part of a history of offending;</w:t>
      </w:r>
    </w:p>
    <w:p w14:paraId="51F62B05" w14:textId="77777777" w:rsidR="00764DFB" w:rsidRPr="002C3D3B" w:rsidRDefault="00764DFB" w:rsidP="00764DFB">
      <w:pPr>
        <w:pStyle w:val="ListParagraph"/>
        <w:numPr>
          <w:ilvl w:val="0"/>
          <w:numId w:val="12"/>
        </w:numPr>
        <w:contextualSpacing/>
        <w:rPr>
          <w:rFonts w:ascii="Arial" w:hAnsi="Arial" w:cs="Arial"/>
          <w:sz w:val="24"/>
          <w:szCs w:val="24"/>
        </w:rPr>
      </w:pPr>
      <w:r w:rsidRPr="002C3D3B">
        <w:rPr>
          <w:rFonts w:ascii="Arial" w:hAnsi="Arial" w:cs="Arial"/>
          <w:sz w:val="24"/>
          <w:szCs w:val="24"/>
        </w:rPr>
        <w:t>whether the individual was open and transparent about their past and declared their criminal background prior to receiving the DBS Disclosure.</w:t>
      </w:r>
    </w:p>
    <w:p w14:paraId="6BDD42B2" w14:textId="77777777" w:rsidR="00764DFB" w:rsidRPr="002C3D3B" w:rsidRDefault="00764DFB" w:rsidP="00764DFB">
      <w:pPr>
        <w:pStyle w:val="ListParagraph"/>
        <w:rPr>
          <w:rFonts w:ascii="Arial" w:hAnsi="Arial" w:cs="Arial"/>
          <w:sz w:val="24"/>
          <w:szCs w:val="24"/>
        </w:rPr>
      </w:pPr>
      <w:r w:rsidRPr="002C3D3B">
        <w:rPr>
          <w:rFonts w:ascii="Arial" w:hAnsi="Arial" w:cs="Arial"/>
          <w:sz w:val="24"/>
          <w:szCs w:val="24"/>
        </w:rPr>
        <w:t>A copy of the risk assessment will be forwarded to the HR Service Centre for retention on the individual’s personal file.</w:t>
      </w:r>
    </w:p>
    <w:p w14:paraId="22548560" w14:textId="77777777" w:rsidR="00764DFB" w:rsidRPr="00DB7400" w:rsidRDefault="00764DFB" w:rsidP="00764DFB">
      <w:pPr>
        <w:rPr>
          <w:rFonts w:cs="Arial"/>
        </w:rPr>
      </w:pPr>
    </w:p>
    <w:p w14:paraId="1F8D7E22" w14:textId="77777777" w:rsidR="00764DFB" w:rsidRPr="002C3D3B" w:rsidRDefault="00764DFB" w:rsidP="00764DFB">
      <w:pPr>
        <w:rPr>
          <w:rFonts w:cs="Arial"/>
          <w:b/>
        </w:rPr>
      </w:pPr>
      <w:r>
        <w:rPr>
          <w:rFonts w:cs="Arial"/>
          <w:b/>
        </w:rPr>
        <w:t>8</w:t>
      </w:r>
      <w:r w:rsidRPr="002C3D3B">
        <w:rPr>
          <w:rFonts w:cs="Arial"/>
          <w:b/>
        </w:rPr>
        <w:t xml:space="preserve">. </w:t>
      </w:r>
      <w:r>
        <w:rPr>
          <w:rFonts w:cs="Arial"/>
          <w:b/>
        </w:rPr>
        <w:tab/>
      </w:r>
      <w:r w:rsidRPr="002C3D3B">
        <w:rPr>
          <w:rFonts w:cs="Arial"/>
          <w:b/>
        </w:rPr>
        <w:t>Overseas applicants and UK applicants who lived abroad</w:t>
      </w:r>
    </w:p>
    <w:p w14:paraId="122C920E" w14:textId="77777777" w:rsidR="00764DFB" w:rsidRDefault="00764DFB" w:rsidP="00764DFB">
      <w:pPr>
        <w:ind w:left="720" w:hanging="720"/>
        <w:rPr>
          <w:rFonts w:cs="Arial"/>
        </w:rPr>
      </w:pPr>
      <w:r>
        <w:rPr>
          <w:rFonts w:cs="Arial"/>
        </w:rPr>
        <w:t>8</w:t>
      </w:r>
      <w:r w:rsidRPr="002C3D3B">
        <w:rPr>
          <w:rFonts w:cs="Arial"/>
        </w:rPr>
        <w:t xml:space="preserve">.1 </w:t>
      </w:r>
      <w:r>
        <w:rPr>
          <w:rFonts w:cs="Arial"/>
        </w:rPr>
        <w:tab/>
      </w:r>
      <w:r w:rsidRPr="002C3D3B">
        <w:rPr>
          <w:rFonts w:cs="Arial"/>
        </w:rPr>
        <w:t xml:space="preserve">Individuals who have never lived in the United Kingdom, or UK citizens who have spent a considerable amount of time living abroad in the last 5 years, will need to provide a 'Police Certificate of Good Conduct' or a CRB / DBS Disclosure from that country. Reference should be made to the </w:t>
      </w:r>
      <w:hyperlink r:id="rId11" w:history="1">
        <w:r w:rsidRPr="002C3D3B">
          <w:rPr>
            <w:rFonts w:cs="Arial"/>
            <w:color w:val="0000FF"/>
            <w:u w:val="single"/>
          </w:rPr>
          <w:t>Guidance Information.</w:t>
        </w:r>
      </w:hyperlink>
      <w:r w:rsidRPr="002C3D3B">
        <w:rPr>
          <w:rFonts w:cs="Arial"/>
          <w:u w:val="single"/>
        </w:rPr>
        <w:t xml:space="preserve"> </w:t>
      </w:r>
      <w:r w:rsidRPr="002C3D3B">
        <w:rPr>
          <w:rFonts w:cs="Arial"/>
        </w:rPr>
        <w:t xml:space="preserve"> It may also be possible to obtain such a check through the relevant embassy in the UK.</w:t>
      </w:r>
    </w:p>
    <w:p w14:paraId="52EBE34C" w14:textId="77777777" w:rsidR="00764DFB" w:rsidRPr="002C3D3B" w:rsidRDefault="00764DFB" w:rsidP="00764DFB">
      <w:pPr>
        <w:rPr>
          <w:rFonts w:cs="Arial"/>
        </w:rPr>
      </w:pPr>
    </w:p>
    <w:p w14:paraId="3E7BCE00" w14:textId="77777777" w:rsidR="00764DFB" w:rsidRDefault="00764DFB" w:rsidP="00764DFB">
      <w:pPr>
        <w:ind w:left="720" w:hanging="720"/>
        <w:rPr>
          <w:rFonts w:cs="Arial"/>
        </w:rPr>
      </w:pPr>
      <w:r>
        <w:rPr>
          <w:rFonts w:cs="Arial"/>
        </w:rPr>
        <w:t>8</w:t>
      </w:r>
      <w:r w:rsidRPr="002C3D3B">
        <w:rPr>
          <w:rFonts w:cs="Arial"/>
        </w:rPr>
        <w:t xml:space="preserve">.2 </w:t>
      </w:r>
      <w:r>
        <w:rPr>
          <w:rFonts w:cs="Arial"/>
        </w:rPr>
        <w:tab/>
      </w:r>
      <w:r w:rsidRPr="002C3D3B">
        <w:rPr>
          <w:rFonts w:cs="Arial"/>
        </w:rPr>
        <w:t>Where an individual has been resident in the UK for at least two months, a DBS check should be obtained in addition to confirmation of their criminal record overseas.</w:t>
      </w:r>
    </w:p>
    <w:p w14:paraId="2E9AA55A" w14:textId="77777777" w:rsidR="00764DFB" w:rsidRPr="002C3D3B" w:rsidRDefault="00764DFB" w:rsidP="00764DFB">
      <w:pPr>
        <w:rPr>
          <w:rFonts w:cs="Arial"/>
        </w:rPr>
      </w:pPr>
    </w:p>
    <w:p w14:paraId="7DC62EE1" w14:textId="77777777" w:rsidR="00764DFB" w:rsidRPr="002C3D3B" w:rsidRDefault="00764DFB" w:rsidP="00764DFB">
      <w:pPr>
        <w:rPr>
          <w:rFonts w:cs="Arial"/>
          <w:b/>
        </w:rPr>
      </w:pPr>
      <w:r>
        <w:rPr>
          <w:rFonts w:cs="Arial"/>
          <w:b/>
        </w:rPr>
        <w:t>9</w:t>
      </w:r>
      <w:r w:rsidRPr="002C3D3B">
        <w:rPr>
          <w:rFonts w:cs="Arial"/>
          <w:b/>
        </w:rPr>
        <w:t xml:space="preserve">. </w:t>
      </w:r>
      <w:r>
        <w:rPr>
          <w:rFonts w:cs="Arial"/>
          <w:b/>
        </w:rPr>
        <w:tab/>
      </w:r>
      <w:r w:rsidRPr="002C3D3B">
        <w:rPr>
          <w:rFonts w:cs="Arial"/>
          <w:b/>
        </w:rPr>
        <w:t xml:space="preserve">DBS Disclosures for agency workers, contractors, subcontractors </w:t>
      </w:r>
    </w:p>
    <w:p w14:paraId="37016EFE" w14:textId="77777777" w:rsidR="00764DFB" w:rsidRDefault="00764DFB" w:rsidP="00764DFB">
      <w:pPr>
        <w:ind w:left="720"/>
        <w:rPr>
          <w:rFonts w:cs="Arial"/>
        </w:rPr>
      </w:pPr>
      <w:r w:rsidRPr="002C3D3B">
        <w:rPr>
          <w:rFonts w:cs="Arial"/>
        </w:rPr>
        <w:t>Those responsible for hir</w:t>
      </w:r>
      <w:r>
        <w:rPr>
          <w:rFonts w:cs="Arial"/>
        </w:rPr>
        <w:t>ing agency workers, contractors</w:t>
      </w:r>
      <w:r w:rsidRPr="002C3D3B">
        <w:rPr>
          <w:rFonts w:cs="Arial"/>
        </w:rPr>
        <w:t>, sub-contractors and volunteers must ensure that the requirement for such individuals to have competed appropriate levels of DBS checks (and that such certificates are satisfactory) forms part of any contractual agreement.</w:t>
      </w:r>
    </w:p>
    <w:p w14:paraId="4D0BC67D" w14:textId="77777777" w:rsidR="00764DFB" w:rsidRPr="002C3D3B" w:rsidRDefault="00764DFB" w:rsidP="00764DFB">
      <w:pPr>
        <w:rPr>
          <w:rFonts w:cs="Arial"/>
        </w:rPr>
      </w:pPr>
    </w:p>
    <w:p w14:paraId="57CA766F" w14:textId="77777777" w:rsidR="00764DFB" w:rsidRPr="002C3D3B" w:rsidRDefault="00764DFB" w:rsidP="00764DFB">
      <w:pPr>
        <w:rPr>
          <w:rFonts w:cs="Arial"/>
          <w:b/>
        </w:rPr>
      </w:pPr>
      <w:r>
        <w:rPr>
          <w:rFonts w:cs="Arial"/>
          <w:b/>
        </w:rPr>
        <w:t>10</w:t>
      </w:r>
      <w:r w:rsidRPr="002C3D3B">
        <w:rPr>
          <w:rFonts w:cs="Arial"/>
          <w:b/>
        </w:rPr>
        <w:t xml:space="preserve">. </w:t>
      </w:r>
      <w:r>
        <w:rPr>
          <w:rFonts w:cs="Arial"/>
          <w:b/>
        </w:rPr>
        <w:tab/>
      </w:r>
      <w:r w:rsidRPr="002C3D3B">
        <w:rPr>
          <w:rFonts w:cs="Arial"/>
          <w:b/>
        </w:rPr>
        <w:t>Referring individuals to the DBS</w:t>
      </w:r>
    </w:p>
    <w:p w14:paraId="0D2E760A" w14:textId="77777777" w:rsidR="00764DFB" w:rsidRDefault="00764DFB" w:rsidP="00764DFB">
      <w:pPr>
        <w:ind w:left="720"/>
        <w:rPr>
          <w:rFonts w:cs="Arial"/>
        </w:rPr>
      </w:pPr>
      <w:r w:rsidRPr="002C3D3B">
        <w:rPr>
          <w:rFonts w:cs="Arial"/>
        </w:rPr>
        <w:t>Where an employee who works in regulated activity with children or other vulnerable groups is dismissed or removed from working with children or other vulnerable groups due to concerns about harm or risk of harm to such groups, a referral must be made to DBS. This will be conducted by the Lead Counter-signatory for the university.</w:t>
      </w:r>
    </w:p>
    <w:p w14:paraId="4A731ED2" w14:textId="77777777" w:rsidR="00764DFB" w:rsidRPr="002C3D3B" w:rsidRDefault="00764DFB" w:rsidP="00764DFB">
      <w:pPr>
        <w:rPr>
          <w:rFonts w:cs="Arial"/>
        </w:rPr>
      </w:pPr>
    </w:p>
    <w:p w14:paraId="3D72392D" w14:textId="77777777" w:rsidR="00764DFB" w:rsidRPr="002C3D3B" w:rsidRDefault="00A3487B" w:rsidP="00764DFB">
      <w:pPr>
        <w:rPr>
          <w:rFonts w:cs="Arial"/>
          <w:b/>
        </w:rPr>
      </w:pPr>
      <w:r>
        <w:rPr>
          <w:rFonts w:cs="Arial"/>
          <w:b/>
        </w:rPr>
        <w:t>11</w:t>
      </w:r>
      <w:r w:rsidR="00764DFB" w:rsidRPr="002C3D3B">
        <w:rPr>
          <w:rFonts w:cs="Arial"/>
          <w:b/>
        </w:rPr>
        <w:t xml:space="preserve">. </w:t>
      </w:r>
      <w:r w:rsidR="00764DFB">
        <w:rPr>
          <w:rFonts w:cs="Arial"/>
          <w:b/>
        </w:rPr>
        <w:tab/>
      </w:r>
      <w:r w:rsidR="00764DFB" w:rsidRPr="002C3D3B">
        <w:rPr>
          <w:rFonts w:cs="Arial"/>
          <w:b/>
        </w:rPr>
        <w:t xml:space="preserve">Further information, advice or support </w:t>
      </w:r>
    </w:p>
    <w:p w14:paraId="620859D9" w14:textId="77777777" w:rsidR="00764DFB" w:rsidRPr="002C3D3B" w:rsidRDefault="00764DFB" w:rsidP="00764DFB">
      <w:pPr>
        <w:ind w:firstLine="720"/>
        <w:rPr>
          <w:rFonts w:cs="Arial"/>
        </w:rPr>
      </w:pPr>
      <w:r w:rsidRPr="002C3D3B">
        <w:rPr>
          <w:rFonts w:cs="Arial"/>
        </w:rPr>
        <w:t>This is available from:</w:t>
      </w:r>
    </w:p>
    <w:p w14:paraId="756BC640" w14:textId="77777777" w:rsidR="00764DFB" w:rsidRPr="002C3D3B" w:rsidRDefault="00764DFB" w:rsidP="00764DFB">
      <w:pPr>
        <w:pStyle w:val="ListParagraph"/>
        <w:numPr>
          <w:ilvl w:val="0"/>
          <w:numId w:val="27"/>
        </w:numPr>
        <w:contextualSpacing/>
        <w:rPr>
          <w:rFonts w:ascii="Arial" w:hAnsi="Arial" w:cs="Arial"/>
          <w:sz w:val="24"/>
          <w:szCs w:val="24"/>
        </w:rPr>
      </w:pPr>
      <w:r w:rsidRPr="002C3D3B">
        <w:rPr>
          <w:rFonts w:ascii="Arial" w:hAnsi="Arial" w:cs="Arial"/>
          <w:sz w:val="24"/>
          <w:szCs w:val="24"/>
        </w:rPr>
        <w:t>your local College/Professional Services HR Team or HR Service Centre.</w:t>
      </w:r>
    </w:p>
    <w:p w14:paraId="42A17F15" w14:textId="77777777" w:rsidR="00764DFB" w:rsidRPr="002C3D3B" w:rsidRDefault="00764DFB" w:rsidP="00764DFB">
      <w:pPr>
        <w:pStyle w:val="ListParagraph"/>
        <w:numPr>
          <w:ilvl w:val="0"/>
          <w:numId w:val="27"/>
        </w:numPr>
        <w:contextualSpacing/>
        <w:rPr>
          <w:rFonts w:ascii="Arial" w:hAnsi="Arial" w:cs="Arial"/>
          <w:sz w:val="24"/>
          <w:szCs w:val="24"/>
        </w:rPr>
      </w:pPr>
      <w:r w:rsidRPr="002C3D3B">
        <w:rPr>
          <w:rFonts w:ascii="Arial" w:hAnsi="Arial" w:cs="Arial"/>
          <w:sz w:val="24"/>
          <w:szCs w:val="24"/>
        </w:rPr>
        <w:t xml:space="preserve">DBS customer services on 03000 200 190 or email </w:t>
      </w:r>
      <w:hyperlink r:id="rId12" w:history="1">
        <w:r w:rsidRPr="002C3D3B">
          <w:rPr>
            <w:rStyle w:val="Hyperlink"/>
            <w:rFonts w:ascii="Arial" w:hAnsi="Arial" w:cs="Arial"/>
            <w:sz w:val="24"/>
            <w:szCs w:val="24"/>
          </w:rPr>
          <w:t>customerservices@dbs.gsi.gov.uk</w:t>
        </w:r>
      </w:hyperlink>
    </w:p>
    <w:p w14:paraId="48952FF4" w14:textId="77777777" w:rsidR="00764DFB" w:rsidRPr="002C3D3B" w:rsidRDefault="00764DFB" w:rsidP="00764DFB">
      <w:pPr>
        <w:pStyle w:val="ListParagraph"/>
        <w:numPr>
          <w:ilvl w:val="0"/>
          <w:numId w:val="27"/>
        </w:numPr>
        <w:contextualSpacing/>
        <w:rPr>
          <w:rFonts w:ascii="Arial" w:hAnsi="Arial" w:cs="Arial"/>
          <w:sz w:val="24"/>
          <w:szCs w:val="24"/>
        </w:rPr>
      </w:pPr>
      <w:proofErr w:type="spellStart"/>
      <w:r w:rsidRPr="002C3D3B">
        <w:rPr>
          <w:rFonts w:ascii="Arial" w:hAnsi="Arial" w:cs="Arial"/>
          <w:sz w:val="24"/>
          <w:szCs w:val="24"/>
        </w:rPr>
        <w:t>Nacro’s</w:t>
      </w:r>
      <w:proofErr w:type="spellEnd"/>
      <w:r w:rsidRPr="002C3D3B">
        <w:rPr>
          <w:rFonts w:ascii="Arial" w:hAnsi="Arial" w:cs="Arial"/>
          <w:sz w:val="24"/>
          <w:szCs w:val="24"/>
        </w:rPr>
        <w:t xml:space="preserve"> Employer Advice Service on 0845 600 3194 or </w:t>
      </w:r>
      <w:hyperlink r:id="rId13" w:history="1">
        <w:r w:rsidRPr="002C3D3B">
          <w:rPr>
            <w:rStyle w:val="Hyperlink"/>
            <w:rFonts w:ascii="Arial" w:hAnsi="Arial" w:cs="Arial"/>
            <w:sz w:val="24"/>
            <w:szCs w:val="24"/>
          </w:rPr>
          <w:t>employeradvice@nacro.org.uk</w:t>
        </w:r>
      </w:hyperlink>
      <w:r w:rsidRPr="002C3D3B">
        <w:rPr>
          <w:rFonts w:ascii="Arial" w:hAnsi="Arial" w:cs="Arial"/>
          <w:sz w:val="24"/>
          <w:szCs w:val="24"/>
        </w:rPr>
        <w:t xml:space="preserve"> or visit the </w:t>
      </w:r>
      <w:proofErr w:type="spellStart"/>
      <w:r w:rsidRPr="002C3D3B">
        <w:rPr>
          <w:rFonts w:ascii="Arial" w:hAnsi="Arial" w:cs="Arial"/>
          <w:sz w:val="24"/>
          <w:szCs w:val="24"/>
        </w:rPr>
        <w:t>Nacro</w:t>
      </w:r>
      <w:proofErr w:type="spellEnd"/>
      <w:r w:rsidRPr="002C3D3B">
        <w:rPr>
          <w:rFonts w:ascii="Arial" w:hAnsi="Arial" w:cs="Arial"/>
          <w:sz w:val="24"/>
          <w:szCs w:val="24"/>
        </w:rPr>
        <w:t xml:space="preserve"> website</w:t>
      </w:r>
    </w:p>
    <w:p w14:paraId="1E5D8FFD" w14:textId="77777777" w:rsidR="00764DFB" w:rsidRPr="00754802" w:rsidRDefault="00764DFB" w:rsidP="00764DFB">
      <w:pPr>
        <w:pStyle w:val="NoSpacing"/>
        <w:rPr>
          <w:rFonts w:ascii="Arial" w:hAnsi="Arial" w:cs="Arial"/>
          <w:b/>
          <w:szCs w:val="24"/>
        </w:rPr>
      </w:pPr>
    </w:p>
    <w:p w14:paraId="0669A96A" w14:textId="77777777" w:rsidR="00764DFB" w:rsidRPr="00F06A39" w:rsidRDefault="00764DFB" w:rsidP="00764DFB">
      <w:pPr>
        <w:spacing w:after="160" w:line="259" w:lineRule="auto"/>
        <w:rPr>
          <w:b/>
          <w:highlight w:val="yellow"/>
        </w:rPr>
      </w:pPr>
      <w:r>
        <w:rPr>
          <w:b/>
        </w:rPr>
        <w:br w:type="page"/>
      </w:r>
    </w:p>
    <w:p w14:paraId="1E950C72" w14:textId="77777777" w:rsidR="00764DFB" w:rsidRPr="00F06A39" w:rsidRDefault="00764DFB" w:rsidP="00764DFB">
      <w:pPr>
        <w:spacing w:after="160" w:line="259" w:lineRule="auto"/>
        <w:rPr>
          <w:b/>
        </w:rPr>
        <w:sectPr w:rsidR="00764DFB" w:rsidRPr="00F06A39" w:rsidSect="00F6540B">
          <w:headerReference w:type="default" r:id="rId14"/>
          <w:footerReference w:type="default" r:id="rId15"/>
          <w:pgSz w:w="11906" w:h="16838"/>
          <w:pgMar w:top="1134" w:right="1134" w:bottom="1134" w:left="1134" w:header="709" w:footer="709" w:gutter="0"/>
          <w:pgNumType w:start="1"/>
          <w:cols w:space="708"/>
          <w:docGrid w:linePitch="360"/>
        </w:sectPr>
      </w:pPr>
      <w:r>
        <w:rPr>
          <w:b/>
          <w:noProof/>
          <w:lang w:eastAsia="en-GB"/>
        </w:rPr>
        <w:lastRenderedPageBreak/>
        <w:drawing>
          <wp:inline distT="0" distB="0" distL="0" distR="0" wp14:anchorId="015401C5" wp14:editId="0ED49F69">
            <wp:extent cx="6012701" cy="6271803"/>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lowchart 1 safeguarding.PNG"/>
                    <pic:cNvPicPr/>
                  </pic:nvPicPr>
                  <pic:blipFill>
                    <a:blip r:embed="rId16">
                      <a:extLst>
                        <a:ext uri="{28A0092B-C50C-407E-A947-70E740481C1C}">
                          <a14:useLocalDpi xmlns:a14="http://schemas.microsoft.com/office/drawing/2010/main" val="0"/>
                        </a:ext>
                      </a:extLst>
                    </a:blip>
                    <a:stretch>
                      <a:fillRect/>
                    </a:stretch>
                  </pic:blipFill>
                  <pic:spPr>
                    <a:xfrm>
                      <a:off x="0" y="0"/>
                      <a:ext cx="6012701" cy="6271803"/>
                    </a:xfrm>
                    <a:prstGeom prst="rect">
                      <a:avLst/>
                    </a:prstGeom>
                  </pic:spPr>
                </pic:pic>
              </a:graphicData>
            </a:graphic>
          </wp:inline>
        </w:drawing>
      </w:r>
    </w:p>
    <w:p w14:paraId="570B2916" w14:textId="77777777" w:rsidR="00764DFB" w:rsidRDefault="00764DFB" w:rsidP="00764DFB">
      <w:pPr>
        <w:spacing w:after="160" w:line="259" w:lineRule="auto"/>
        <w:rPr>
          <w:rFonts w:cs="Arial"/>
          <w:b/>
        </w:rPr>
      </w:pPr>
      <w:r>
        <w:rPr>
          <w:rFonts w:cs="Arial"/>
          <w:b/>
          <w:noProof/>
          <w:lang w:eastAsia="en-GB"/>
        </w:rPr>
        <w:lastRenderedPageBreak/>
        <w:drawing>
          <wp:anchor distT="0" distB="0" distL="114300" distR="114300" simplePos="0" relativeHeight="251663360" behindDoc="1" locked="0" layoutInCell="1" allowOverlap="1" wp14:anchorId="0DF44582" wp14:editId="6F1B3A58">
            <wp:simplePos x="0" y="0"/>
            <wp:positionH relativeFrom="column">
              <wp:posOffset>-3810</wp:posOffset>
            </wp:positionH>
            <wp:positionV relativeFrom="paragraph">
              <wp:posOffset>0</wp:posOffset>
            </wp:positionV>
            <wp:extent cx="6113145" cy="6120130"/>
            <wp:effectExtent l="0" t="0" r="1905" b="0"/>
            <wp:wrapTight wrapText="bothSides">
              <wp:wrapPolygon edited="0">
                <wp:start x="0" y="0"/>
                <wp:lineTo x="0" y="21515"/>
                <wp:lineTo x="21539" y="21515"/>
                <wp:lineTo x="2153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lowchart 2 safeguarding Regulated ACTIVITY RELATING TO CHILDREN.PNG"/>
                    <pic:cNvPicPr/>
                  </pic:nvPicPr>
                  <pic:blipFill>
                    <a:blip r:embed="rId17">
                      <a:extLst>
                        <a:ext uri="{28A0092B-C50C-407E-A947-70E740481C1C}">
                          <a14:useLocalDpi xmlns:a14="http://schemas.microsoft.com/office/drawing/2010/main" val="0"/>
                        </a:ext>
                      </a:extLst>
                    </a:blip>
                    <a:stretch>
                      <a:fillRect/>
                    </a:stretch>
                  </pic:blipFill>
                  <pic:spPr>
                    <a:xfrm>
                      <a:off x="0" y="0"/>
                      <a:ext cx="6113145" cy="6120130"/>
                    </a:xfrm>
                    <a:prstGeom prst="rect">
                      <a:avLst/>
                    </a:prstGeom>
                  </pic:spPr>
                </pic:pic>
              </a:graphicData>
            </a:graphic>
            <wp14:sizeRelH relativeFrom="page">
              <wp14:pctWidth>0</wp14:pctWidth>
            </wp14:sizeRelH>
            <wp14:sizeRelV relativeFrom="page">
              <wp14:pctHeight>0</wp14:pctHeight>
            </wp14:sizeRelV>
          </wp:anchor>
        </w:drawing>
      </w:r>
      <w:r>
        <w:rPr>
          <w:rFonts w:cs="Arial"/>
          <w:b/>
        </w:rPr>
        <w:br w:type="page"/>
      </w:r>
    </w:p>
    <w:p w14:paraId="62340942" w14:textId="77777777" w:rsidR="00EE4107" w:rsidRDefault="00764DFB" w:rsidP="00F6540B">
      <w:pPr>
        <w:spacing w:after="160" w:line="259" w:lineRule="auto"/>
      </w:pPr>
      <w:r>
        <w:rPr>
          <w:rFonts w:cs="Arial"/>
          <w:b/>
          <w:noProof/>
          <w:lang w:eastAsia="en-GB"/>
        </w:rPr>
        <w:lastRenderedPageBreak/>
        <w:drawing>
          <wp:inline distT="0" distB="0" distL="0" distR="0" wp14:anchorId="029A2750" wp14:editId="6EE2E221">
            <wp:extent cx="4947920" cy="6120130"/>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LOWCHART 3 ACTIVITIES RELATING TO ADULTS AT RISK.PNG"/>
                    <pic:cNvPicPr/>
                  </pic:nvPicPr>
                  <pic:blipFill>
                    <a:blip r:embed="rId18">
                      <a:extLst>
                        <a:ext uri="{28A0092B-C50C-407E-A947-70E740481C1C}">
                          <a14:useLocalDpi xmlns:a14="http://schemas.microsoft.com/office/drawing/2010/main" val="0"/>
                        </a:ext>
                      </a:extLst>
                    </a:blip>
                    <a:stretch>
                      <a:fillRect/>
                    </a:stretch>
                  </pic:blipFill>
                  <pic:spPr>
                    <a:xfrm>
                      <a:off x="0" y="0"/>
                      <a:ext cx="4947920" cy="6120130"/>
                    </a:xfrm>
                    <a:prstGeom prst="rect">
                      <a:avLst/>
                    </a:prstGeom>
                  </pic:spPr>
                </pic:pic>
              </a:graphicData>
            </a:graphic>
          </wp:inline>
        </w:drawing>
      </w:r>
    </w:p>
    <w:sectPr w:rsidR="00EE4107" w:rsidSect="00F6540B">
      <w:footerReference w:type="default" r:id="rId1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5E09FB" w14:textId="77777777" w:rsidR="00764DFB" w:rsidRDefault="00764DFB">
      <w:r>
        <w:separator/>
      </w:r>
    </w:p>
  </w:endnote>
  <w:endnote w:type="continuationSeparator" w:id="0">
    <w:p w14:paraId="3BB7B625" w14:textId="77777777" w:rsidR="00764DFB" w:rsidRDefault="00764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9747101"/>
      <w:docPartObj>
        <w:docPartGallery w:val="Page Numbers (Bottom of Page)"/>
        <w:docPartUnique/>
      </w:docPartObj>
    </w:sdtPr>
    <w:sdtEndPr>
      <w:rPr>
        <w:noProof/>
      </w:rPr>
    </w:sdtEndPr>
    <w:sdtContent>
      <w:p w14:paraId="7815CD35" w14:textId="77777777" w:rsidR="002C36DD" w:rsidRDefault="00C76D15">
        <w:pPr>
          <w:pStyle w:val="Footer"/>
          <w:jc w:val="center"/>
        </w:pPr>
      </w:p>
    </w:sdtContent>
  </w:sdt>
  <w:p w14:paraId="776E66B5" w14:textId="77777777" w:rsidR="00764DFB" w:rsidRDefault="00764DFB">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4338692"/>
      <w:docPartObj>
        <w:docPartGallery w:val="Page Numbers (Bottom of Page)"/>
        <w:docPartUnique/>
      </w:docPartObj>
    </w:sdtPr>
    <w:sdtEndPr>
      <w:rPr>
        <w:noProof/>
      </w:rPr>
    </w:sdtEndPr>
    <w:sdtContent>
      <w:p w14:paraId="4CABB526" w14:textId="77777777" w:rsidR="00734682" w:rsidRDefault="00734682">
        <w:pPr>
          <w:pStyle w:val="Footer"/>
          <w:jc w:val="center"/>
        </w:pPr>
        <w:r>
          <w:fldChar w:fldCharType="begin"/>
        </w:r>
        <w:r>
          <w:instrText xml:space="preserve"> PAGE   \* MERGEFORMAT </w:instrText>
        </w:r>
        <w:r>
          <w:fldChar w:fldCharType="separate"/>
        </w:r>
        <w:r w:rsidR="00D45713">
          <w:rPr>
            <w:noProof/>
          </w:rPr>
          <w:t>12</w:t>
        </w:r>
        <w:r>
          <w:rPr>
            <w:noProof/>
          </w:rPr>
          <w:fldChar w:fldCharType="end"/>
        </w:r>
        <w:r>
          <w:rPr>
            <w:noProof/>
          </w:rPr>
          <w:t>X</w:t>
        </w:r>
      </w:p>
    </w:sdtContent>
  </w:sdt>
  <w:p w14:paraId="72515781" w14:textId="77777777" w:rsidR="00734682" w:rsidRDefault="0073468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0A036E" w14:textId="77777777" w:rsidR="00764DFB" w:rsidRDefault="00764DFB">
      <w:r>
        <w:separator/>
      </w:r>
    </w:p>
  </w:footnote>
  <w:footnote w:type="continuationSeparator" w:id="0">
    <w:p w14:paraId="4C8E3F4E" w14:textId="77777777" w:rsidR="00764DFB" w:rsidRDefault="00764DFB">
      <w:r>
        <w:continuationSeparator/>
      </w:r>
    </w:p>
  </w:footnote>
  <w:footnote w:id="1">
    <w:p w14:paraId="5BDFF018" w14:textId="77777777" w:rsidR="00764DFB" w:rsidRDefault="00764DFB" w:rsidP="00764DFB">
      <w:pPr>
        <w:pStyle w:val="FootnoteText"/>
      </w:pPr>
      <w:r>
        <w:rPr>
          <w:rStyle w:val="FootnoteReference"/>
        </w:rPr>
        <w:footnoteRef/>
      </w:r>
      <w:r>
        <w:t xml:space="preserve"> Under the changes that were introduced as part of the Protection of Freedoms Act 2012, the definition of Regulated Activity was changed with a view to reducing the number of Barred List checks that employers would request. Under guidance provided at the time, it was anticipated that there would be a reduction in requests for Barred List checks, from 9 million to 5 million per year. The guidance also confirmed that any role that was previously eligible for an Enhanced level Disclosure would remain eligible for an Enhanced level check, but only those meeting the new definition of Regulated Activity could have a Barred List check. </w:t>
      </w:r>
    </w:p>
  </w:footnote>
  <w:footnote w:id="2">
    <w:p w14:paraId="390AAAF3" w14:textId="77777777" w:rsidR="00764DFB" w:rsidRPr="005C38C8" w:rsidRDefault="00764DFB" w:rsidP="00764DFB">
      <w:pPr>
        <w:pStyle w:val="NormalWeb"/>
        <w:rPr>
          <w:rFonts w:asciiTheme="minorHAnsi" w:eastAsia="Times New Roman" w:hAnsiTheme="minorHAnsi"/>
          <w:sz w:val="20"/>
          <w:szCs w:val="20"/>
          <w:lang w:val="en" w:eastAsia="en-GB"/>
        </w:rPr>
      </w:pPr>
      <w:r>
        <w:rPr>
          <w:rStyle w:val="FootnoteReference"/>
        </w:rPr>
        <w:footnoteRef/>
      </w:r>
      <w:r>
        <w:t xml:space="preserve"> </w:t>
      </w:r>
      <w:r w:rsidRPr="007421BF">
        <w:rPr>
          <w:rFonts w:asciiTheme="minorHAnsi" w:eastAsia="Times New Roman" w:hAnsiTheme="minorHAnsi"/>
          <w:sz w:val="20"/>
          <w:szCs w:val="20"/>
          <w:lang w:val="en" w:eastAsia="en-GB"/>
        </w:rPr>
        <w:t xml:space="preserve">From 29 May 2013, the DBS </w:t>
      </w:r>
      <w:r>
        <w:rPr>
          <w:rFonts w:asciiTheme="minorHAnsi" w:eastAsia="Times New Roman" w:hAnsiTheme="minorHAnsi"/>
          <w:sz w:val="20"/>
          <w:szCs w:val="20"/>
          <w:lang w:val="en" w:eastAsia="en-GB"/>
        </w:rPr>
        <w:t>has</w:t>
      </w:r>
      <w:r w:rsidRPr="007421BF">
        <w:rPr>
          <w:rFonts w:asciiTheme="minorHAnsi" w:eastAsia="Times New Roman" w:hAnsiTheme="minorHAnsi"/>
          <w:sz w:val="20"/>
          <w:szCs w:val="20"/>
          <w:lang w:val="en" w:eastAsia="en-GB"/>
        </w:rPr>
        <w:t xml:space="preserve"> remov</w:t>
      </w:r>
      <w:r>
        <w:rPr>
          <w:rFonts w:asciiTheme="minorHAnsi" w:eastAsia="Times New Roman" w:hAnsiTheme="minorHAnsi"/>
          <w:sz w:val="20"/>
          <w:szCs w:val="20"/>
          <w:lang w:val="en" w:eastAsia="en-GB"/>
        </w:rPr>
        <w:t>ed</w:t>
      </w:r>
      <w:r w:rsidRPr="007421BF">
        <w:rPr>
          <w:rFonts w:asciiTheme="minorHAnsi" w:eastAsia="Times New Roman" w:hAnsiTheme="minorHAnsi"/>
          <w:sz w:val="20"/>
          <w:szCs w:val="20"/>
          <w:lang w:val="en" w:eastAsia="en-GB"/>
        </w:rPr>
        <w:t xml:space="preserve"> certain specified old and minor offences from criminal record certificates issued from this date. The </w:t>
      </w:r>
      <w:hyperlink r:id="rId1" w:history="1">
        <w:r w:rsidRPr="007421BF">
          <w:rPr>
            <w:rFonts w:asciiTheme="minorHAnsi" w:eastAsia="Times New Roman" w:hAnsiTheme="minorHAnsi"/>
            <w:color w:val="0000FF"/>
            <w:sz w:val="20"/>
            <w:szCs w:val="20"/>
            <w:u w:val="single"/>
            <w:lang w:val="en" w:eastAsia="en-GB"/>
          </w:rPr>
          <w:t>filtering rules</w:t>
        </w:r>
      </w:hyperlink>
      <w:r w:rsidRPr="007421BF">
        <w:rPr>
          <w:rFonts w:asciiTheme="minorHAnsi" w:eastAsia="Times New Roman" w:hAnsiTheme="minorHAnsi"/>
          <w:sz w:val="20"/>
          <w:szCs w:val="20"/>
          <w:lang w:val="en" w:eastAsia="en-GB"/>
        </w:rPr>
        <w:t xml:space="preserve"> and the </w:t>
      </w:r>
      <w:hyperlink r:id="rId2" w:history="1">
        <w:r w:rsidRPr="007421BF">
          <w:rPr>
            <w:rFonts w:asciiTheme="minorHAnsi" w:eastAsia="Times New Roman" w:hAnsiTheme="minorHAnsi"/>
            <w:color w:val="0000FF"/>
            <w:sz w:val="20"/>
            <w:szCs w:val="20"/>
            <w:u w:val="single"/>
            <w:lang w:val="en" w:eastAsia="en-GB"/>
          </w:rPr>
          <w:t>list of offences that will never be filtered</w:t>
        </w:r>
      </w:hyperlink>
      <w:r w:rsidRPr="007421BF">
        <w:rPr>
          <w:rFonts w:asciiTheme="minorHAnsi" w:eastAsia="Times New Roman" w:hAnsiTheme="minorHAnsi"/>
          <w:sz w:val="20"/>
          <w:szCs w:val="20"/>
          <w:lang w:val="en" w:eastAsia="en-GB"/>
        </w:rPr>
        <w:t xml:space="preserve"> </w:t>
      </w:r>
      <w:r>
        <w:rPr>
          <w:rFonts w:asciiTheme="minorHAnsi" w:eastAsia="Times New Roman" w:hAnsiTheme="minorHAnsi"/>
          <w:sz w:val="20"/>
          <w:szCs w:val="20"/>
          <w:lang w:val="en" w:eastAsia="en-GB"/>
        </w:rPr>
        <w:t xml:space="preserve">can be accessed via: </w:t>
      </w:r>
      <w:hyperlink r:id="rId3" w:history="1">
        <w:r w:rsidRPr="007B6E32">
          <w:rPr>
            <w:rStyle w:val="Hyperlink"/>
            <w:rFonts w:asciiTheme="minorHAnsi" w:eastAsia="Times New Roman" w:hAnsiTheme="minorHAnsi"/>
            <w:sz w:val="20"/>
            <w:szCs w:val="20"/>
            <w:lang w:val="en" w:eastAsia="en-GB"/>
          </w:rPr>
          <w:t>DBS filtering guidance - GOV.UK</w:t>
        </w:r>
      </w:hyperlink>
    </w:p>
  </w:footnote>
  <w:footnote w:id="3">
    <w:p w14:paraId="694D0B22" w14:textId="77777777" w:rsidR="00764DFB" w:rsidRPr="005C38C8" w:rsidRDefault="00764DFB" w:rsidP="00764DFB">
      <w:pPr>
        <w:rPr>
          <w:rFonts w:asciiTheme="minorHAnsi" w:hAnsiTheme="minorHAnsi" w:cs="Arial"/>
          <w:sz w:val="20"/>
          <w:szCs w:val="20"/>
        </w:rPr>
      </w:pPr>
      <w:r w:rsidRPr="005C38C8">
        <w:rPr>
          <w:rStyle w:val="FootnoteReference"/>
          <w:rFonts w:asciiTheme="minorHAnsi" w:hAnsiTheme="minorHAnsi"/>
          <w:sz w:val="20"/>
          <w:szCs w:val="20"/>
        </w:rPr>
        <w:footnoteRef/>
      </w:r>
      <w:r w:rsidRPr="005C38C8">
        <w:rPr>
          <w:rFonts w:asciiTheme="minorHAnsi" w:hAnsiTheme="minorHAnsi"/>
          <w:sz w:val="20"/>
          <w:szCs w:val="20"/>
        </w:rPr>
        <w:t xml:space="preserve"> </w:t>
      </w:r>
      <w:r w:rsidRPr="005C38C8">
        <w:rPr>
          <w:rFonts w:asciiTheme="minorHAnsi" w:hAnsiTheme="minorHAnsi" w:cs="Arial"/>
          <w:sz w:val="20"/>
          <w:szCs w:val="20"/>
        </w:rPr>
        <w:t xml:space="preserve">Further information can be found on the following websites  </w:t>
      </w:r>
    </w:p>
    <w:p w14:paraId="4BB115E8" w14:textId="77777777" w:rsidR="00764DFB" w:rsidRPr="005C38C8" w:rsidRDefault="00C76D15" w:rsidP="00764DFB">
      <w:pPr>
        <w:rPr>
          <w:rStyle w:val="Hyperlink"/>
          <w:rFonts w:asciiTheme="minorHAnsi" w:hAnsiTheme="minorHAnsi" w:cs="Arial"/>
          <w:sz w:val="20"/>
          <w:szCs w:val="20"/>
        </w:rPr>
      </w:pPr>
      <w:hyperlink r:id="rId4" w:history="1">
        <w:r w:rsidR="00764DFB" w:rsidRPr="005C38C8">
          <w:rPr>
            <w:rStyle w:val="Hyperlink"/>
            <w:rFonts w:asciiTheme="minorHAnsi" w:hAnsiTheme="minorHAnsi" w:cs="Arial"/>
            <w:sz w:val="20"/>
            <w:szCs w:val="20"/>
          </w:rPr>
          <w:t>DBS guide to eligibility - Publications - GOV.UK</w:t>
        </w:r>
      </w:hyperlink>
      <w:r w:rsidR="00764DFB" w:rsidRPr="005C38C8">
        <w:rPr>
          <w:rStyle w:val="Hyperlink"/>
          <w:rFonts w:asciiTheme="minorHAnsi" w:hAnsiTheme="minorHAnsi" w:cs="Arial"/>
          <w:sz w:val="20"/>
          <w:szCs w:val="20"/>
        </w:rPr>
        <w:t xml:space="preserve">   </w:t>
      </w:r>
      <w:hyperlink r:id="rId5" w:history="1">
        <w:r w:rsidR="00764DFB" w:rsidRPr="005C38C8">
          <w:rPr>
            <w:rStyle w:val="Hyperlink"/>
            <w:rFonts w:asciiTheme="minorHAnsi" w:hAnsiTheme="minorHAnsi" w:cs="Arial"/>
            <w:sz w:val="20"/>
            <w:szCs w:val="20"/>
          </w:rPr>
          <w:t>Criminal record checks: guidance for employers - Detailed guidance - GOV.UK</w:t>
        </w:r>
      </w:hyperlink>
    </w:p>
    <w:p w14:paraId="63A2371A" w14:textId="77777777" w:rsidR="00764DFB" w:rsidRPr="005C38C8" w:rsidRDefault="00764DFB" w:rsidP="00764DFB">
      <w:pPr>
        <w:pStyle w:val="FootnoteText"/>
      </w:pPr>
    </w:p>
  </w:footnote>
  <w:footnote w:id="4">
    <w:p w14:paraId="6128C7C5" w14:textId="77777777" w:rsidR="00764DFB" w:rsidRPr="005C38C8" w:rsidRDefault="00764DFB" w:rsidP="00764DFB">
      <w:pPr>
        <w:pStyle w:val="FootnoteText"/>
        <w:rPr>
          <w:rFonts w:cs="Arial"/>
          <w:color w:val="0000FF" w:themeColor="hyperlink"/>
          <w:u w:val="single"/>
        </w:rPr>
      </w:pPr>
      <w:r w:rsidRPr="005C38C8">
        <w:rPr>
          <w:rStyle w:val="FootnoteReference"/>
        </w:rPr>
        <w:footnoteRef/>
      </w:r>
      <w:r w:rsidRPr="005C38C8">
        <w:t xml:space="preserve"> </w:t>
      </w:r>
      <w:hyperlink r:id="rId6" w:history="1">
        <w:r w:rsidRPr="005C38C8">
          <w:rPr>
            <w:rStyle w:val="Hyperlink"/>
            <w:rFonts w:cs="Arial"/>
          </w:rPr>
          <w:t>DBS code of practice - Publications - GOV.UK</w:t>
        </w:r>
      </w:hyperlink>
    </w:p>
  </w:footnote>
  <w:footnote w:id="5">
    <w:p w14:paraId="7484BCE9" w14:textId="77777777" w:rsidR="00764DFB" w:rsidRDefault="00764DFB" w:rsidP="00764DFB">
      <w:pPr>
        <w:pStyle w:val="FootnoteText"/>
      </w:pPr>
      <w:r w:rsidRPr="005C38C8">
        <w:rPr>
          <w:rStyle w:val="FootnoteReference"/>
        </w:rPr>
        <w:footnoteRef/>
      </w:r>
      <w:r w:rsidRPr="005C38C8">
        <w:t xml:space="preserve"> </w:t>
      </w:r>
      <w:r w:rsidRPr="005C38C8">
        <w:rPr>
          <w:rStyle w:val="Hyperlink"/>
          <w:rFonts w:cs="Arial"/>
          <w:color w:val="auto"/>
        </w:rPr>
        <w:t xml:space="preserve">Further information is available via the following link: </w:t>
      </w:r>
      <w:hyperlink r:id="rId7" w:history="1">
        <w:r w:rsidRPr="005C38C8">
          <w:rPr>
            <w:rStyle w:val="Hyperlink"/>
            <w:rFonts w:cs="Arial"/>
          </w:rPr>
          <w:t>DBS referral guides - Publications - GOV.UK</w:t>
        </w:r>
      </w:hyperlink>
    </w:p>
  </w:footnote>
  <w:footnote w:id="6">
    <w:p w14:paraId="23502983" w14:textId="77777777" w:rsidR="00764DFB" w:rsidRDefault="00764DFB" w:rsidP="00764DFB">
      <w:pPr>
        <w:rPr>
          <w:rStyle w:val="Hyperlink"/>
          <w:rFonts w:cs="Arial"/>
          <w:color w:val="auto"/>
        </w:rPr>
      </w:pPr>
      <w:r>
        <w:rPr>
          <w:rStyle w:val="FootnoteReference"/>
        </w:rPr>
        <w:footnoteRef/>
      </w:r>
      <w:r>
        <w:rPr>
          <w:rStyle w:val="Hyperlink"/>
          <w:rFonts w:cs="Arial"/>
          <w:color w:val="auto"/>
        </w:rPr>
        <w:t xml:space="preserve">  </w:t>
      </w:r>
      <w:r w:rsidRPr="007C246F">
        <w:rPr>
          <w:rStyle w:val="Hyperlink"/>
          <w:rFonts w:asciiTheme="minorHAnsi" w:hAnsiTheme="minorHAnsi" w:cs="Arial"/>
          <w:color w:val="auto"/>
          <w:sz w:val="20"/>
          <w:szCs w:val="20"/>
        </w:rPr>
        <w:t>Cardiff University is responsible for conducting DBS checks for Clinical Academics who hold honorary contracts with the NHS.</w:t>
      </w:r>
    </w:p>
    <w:p w14:paraId="55554B99" w14:textId="77777777" w:rsidR="00764DFB" w:rsidRDefault="00764DFB" w:rsidP="00764DF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C350C" w14:textId="2F0B5356" w:rsidR="00C76D15" w:rsidRDefault="00C76D15">
    <w:pPr>
      <w:pStyle w:val="Header"/>
    </w:pPr>
    <w:r>
      <w:rPr>
        <w:noProof/>
      </w:rPr>
      <mc:AlternateContent>
        <mc:Choice Requires="wps">
          <w:drawing>
            <wp:anchor distT="0" distB="0" distL="114300" distR="114300" simplePos="0" relativeHeight="251659264" behindDoc="0" locked="0" layoutInCell="1" allowOverlap="1" wp14:anchorId="6088C49C" wp14:editId="2A639D08">
              <wp:simplePos x="0" y="0"/>
              <wp:positionH relativeFrom="margin">
                <wp:posOffset>14287</wp:posOffset>
              </wp:positionH>
              <wp:positionV relativeFrom="paragraph">
                <wp:posOffset>175577</wp:posOffset>
              </wp:positionV>
              <wp:extent cx="5985052" cy="0"/>
              <wp:effectExtent l="38100" t="38100" r="53975" b="95250"/>
              <wp:wrapNone/>
              <wp:docPr id="2" name="Straight Connector 2"/>
              <wp:cNvGraphicFramePr/>
              <a:graphic xmlns:a="http://schemas.openxmlformats.org/drawingml/2006/main">
                <a:graphicData uri="http://schemas.microsoft.com/office/word/2010/wordprocessingShape">
                  <wps:wsp>
                    <wps:cNvCnPr/>
                    <wps:spPr>
                      <a:xfrm flipV="1">
                        <a:off x="0" y="0"/>
                        <a:ext cx="5985052" cy="0"/>
                      </a:xfrm>
                      <a:prstGeom prst="line">
                        <a:avLst/>
                      </a:prstGeom>
                      <a:ln>
                        <a:solidFill>
                          <a:schemeClr val="tx1">
                            <a:lumMod val="95000"/>
                            <a:lumOff val="5000"/>
                          </a:schemeClr>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846F9D"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pt,13.8pt" to="472.3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" strokecolor="#0d0d0d [3069]" strokeweight="3pt">
              <v:shadow on="t" color="black" opacity="22937f" origin=",.5" offset="0,.63889mm"/>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B10AE"/>
    <w:multiLevelType w:val="hybridMultilevel"/>
    <w:tmpl w:val="0F44E4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1C458D"/>
    <w:multiLevelType w:val="hybridMultilevel"/>
    <w:tmpl w:val="EB944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0B6EAA"/>
    <w:multiLevelType w:val="hybridMultilevel"/>
    <w:tmpl w:val="61186F6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0F2B44"/>
    <w:multiLevelType w:val="hybridMultilevel"/>
    <w:tmpl w:val="2500C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5525F9"/>
    <w:multiLevelType w:val="hybridMultilevel"/>
    <w:tmpl w:val="18B63F04"/>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866A77"/>
    <w:multiLevelType w:val="hybridMultilevel"/>
    <w:tmpl w:val="42042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CA3321"/>
    <w:multiLevelType w:val="hybridMultilevel"/>
    <w:tmpl w:val="8C08A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A956F2"/>
    <w:multiLevelType w:val="hybridMultilevel"/>
    <w:tmpl w:val="8C1CAE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C73DA6"/>
    <w:multiLevelType w:val="hybridMultilevel"/>
    <w:tmpl w:val="24482A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6D0F86"/>
    <w:multiLevelType w:val="hybridMultilevel"/>
    <w:tmpl w:val="69C62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F45BEC"/>
    <w:multiLevelType w:val="hybridMultilevel"/>
    <w:tmpl w:val="5F98B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782C5D"/>
    <w:multiLevelType w:val="hybridMultilevel"/>
    <w:tmpl w:val="4E7C3B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C466E6E"/>
    <w:multiLevelType w:val="hybridMultilevel"/>
    <w:tmpl w:val="97620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8731EC"/>
    <w:multiLevelType w:val="hybridMultilevel"/>
    <w:tmpl w:val="30CED12E"/>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08130CC"/>
    <w:multiLevelType w:val="multilevel"/>
    <w:tmpl w:val="66C277EA"/>
    <w:lvl w:ilvl="0">
      <w:start w:val="1"/>
      <w:numFmt w:val="bullet"/>
      <w:lvlText w:val=""/>
      <w:lvlJc w:val="left"/>
      <w:pPr>
        <w:ind w:left="1080" w:hanging="360"/>
      </w:pPr>
      <w:rPr>
        <w:rFonts w:ascii="Symbol" w:hAnsi="Symbol" w:hint="default"/>
      </w:rPr>
    </w:lvl>
    <w:lvl w:ilvl="1">
      <w:start w:val="1"/>
      <w:numFmt w:val="decimal"/>
      <w:lvlText w:val="%1.%2"/>
      <w:lvlJc w:val="left"/>
      <w:pPr>
        <w:ind w:left="108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abstractNum w:abstractNumId="15" w15:restartNumberingAfterBreak="0">
    <w:nsid w:val="22A25195"/>
    <w:multiLevelType w:val="hybridMultilevel"/>
    <w:tmpl w:val="F0C69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766648"/>
    <w:multiLevelType w:val="hybridMultilevel"/>
    <w:tmpl w:val="64CC7BC6"/>
    <w:lvl w:ilvl="0" w:tplc="08090001">
      <w:start w:val="1"/>
      <w:numFmt w:val="bullet"/>
      <w:lvlText w:val=""/>
      <w:lvlJc w:val="left"/>
      <w:pPr>
        <w:tabs>
          <w:tab w:val="num" w:pos="1440"/>
        </w:tabs>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25A31D02"/>
    <w:multiLevelType w:val="hybridMultilevel"/>
    <w:tmpl w:val="0722F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5B171C"/>
    <w:multiLevelType w:val="hybridMultilevel"/>
    <w:tmpl w:val="E176F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A75487"/>
    <w:multiLevelType w:val="hybridMultilevel"/>
    <w:tmpl w:val="F866F14A"/>
    <w:lvl w:ilvl="0" w:tplc="08090001">
      <w:start w:val="1"/>
      <w:numFmt w:val="bullet"/>
      <w:lvlText w:val=""/>
      <w:lvlJc w:val="left"/>
      <w:pPr>
        <w:tabs>
          <w:tab w:val="num" w:pos="720"/>
        </w:tabs>
        <w:ind w:left="720" w:hanging="360"/>
      </w:pPr>
      <w:rPr>
        <w:rFonts w:ascii="Symbol" w:hAnsi="Symbol" w:hint="default"/>
      </w:rPr>
    </w:lvl>
    <w:lvl w:ilvl="1" w:tplc="6C6278F0">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9235ADA"/>
    <w:multiLevelType w:val="hybridMultilevel"/>
    <w:tmpl w:val="41EC4D9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2AA07691"/>
    <w:multiLevelType w:val="hybridMultilevel"/>
    <w:tmpl w:val="F5F09C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6D2447"/>
    <w:multiLevelType w:val="hybridMultilevel"/>
    <w:tmpl w:val="7ED88B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C061EE9"/>
    <w:multiLevelType w:val="multilevel"/>
    <w:tmpl w:val="546C3344"/>
    <w:lvl w:ilvl="0">
      <w:start w:val="1"/>
      <w:numFmt w:val="decimal"/>
      <w:pStyle w:val="List0"/>
      <w:lvlText w:val="%1."/>
      <w:lvlJc w:val="left"/>
      <w:pPr>
        <w:tabs>
          <w:tab w:val="num" w:pos="720"/>
        </w:tabs>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4" w15:restartNumberingAfterBreak="0">
    <w:nsid w:val="32262671"/>
    <w:multiLevelType w:val="hybridMultilevel"/>
    <w:tmpl w:val="102A84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2E13126"/>
    <w:multiLevelType w:val="hybridMultilevel"/>
    <w:tmpl w:val="95845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78A61BE"/>
    <w:multiLevelType w:val="hybridMultilevel"/>
    <w:tmpl w:val="FE90A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8DA4616"/>
    <w:multiLevelType w:val="hybridMultilevel"/>
    <w:tmpl w:val="16E6F78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B6316BB"/>
    <w:multiLevelType w:val="hybridMultilevel"/>
    <w:tmpl w:val="81D2B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BFF6F5D"/>
    <w:multiLevelType w:val="hybridMultilevel"/>
    <w:tmpl w:val="375C4A1A"/>
    <w:lvl w:ilvl="0" w:tplc="08090001">
      <w:start w:val="1"/>
      <w:numFmt w:val="bullet"/>
      <w:lvlText w:val=""/>
      <w:lvlJc w:val="left"/>
      <w:pPr>
        <w:ind w:left="1648" w:hanging="360"/>
      </w:pPr>
      <w:rPr>
        <w:rFonts w:ascii="Symbol" w:hAnsi="Symbol"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30" w15:restartNumberingAfterBreak="0">
    <w:nsid w:val="3C65200E"/>
    <w:multiLevelType w:val="hybridMultilevel"/>
    <w:tmpl w:val="06B6D87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07D4481"/>
    <w:multiLevelType w:val="hybridMultilevel"/>
    <w:tmpl w:val="81E2212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43C650F8"/>
    <w:multiLevelType w:val="hybridMultilevel"/>
    <w:tmpl w:val="1386715A"/>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43FD09F5"/>
    <w:multiLevelType w:val="hybridMultilevel"/>
    <w:tmpl w:val="90B84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58C5108"/>
    <w:multiLevelType w:val="hybridMultilevel"/>
    <w:tmpl w:val="146024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45DD7BBA"/>
    <w:multiLevelType w:val="hybridMultilevel"/>
    <w:tmpl w:val="D65042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5FA4953"/>
    <w:multiLevelType w:val="hybridMultilevel"/>
    <w:tmpl w:val="57549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84A0F5B"/>
    <w:multiLevelType w:val="hybridMultilevel"/>
    <w:tmpl w:val="877AB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9421B9F"/>
    <w:multiLevelType w:val="hybridMultilevel"/>
    <w:tmpl w:val="F3300A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B096B16"/>
    <w:multiLevelType w:val="hybridMultilevel"/>
    <w:tmpl w:val="E99CB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CCE418E"/>
    <w:multiLevelType w:val="hybridMultilevel"/>
    <w:tmpl w:val="5E2E76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DEE5AA8"/>
    <w:multiLevelType w:val="hybridMultilevel"/>
    <w:tmpl w:val="BFDAC5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519C0159"/>
    <w:multiLevelType w:val="hybridMultilevel"/>
    <w:tmpl w:val="B3C2867E"/>
    <w:lvl w:ilvl="0" w:tplc="08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54743535"/>
    <w:multiLevelType w:val="hybridMultilevel"/>
    <w:tmpl w:val="B388EC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55F44C70"/>
    <w:multiLevelType w:val="hybridMultilevel"/>
    <w:tmpl w:val="5F440B9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56193AF6"/>
    <w:multiLevelType w:val="hybridMultilevel"/>
    <w:tmpl w:val="48A8E8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5BBA4924"/>
    <w:multiLevelType w:val="hybridMultilevel"/>
    <w:tmpl w:val="60E6DAA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5C6B39F4"/>
    <w:multiLevelType w:val="hybridMultilevel"/>
    <w:tmpl w:val="C2CA4C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5CA458F6"/>
    <w:multiLevelType w:val="hybridMultilevel"/>
    <w:tmpl w:val="3D6CA7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61135711"/>
    <w:multiLevelType w:val="hybridMultilevel"/>
    <w:tmpl w:val="F4D888F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3615D34"/>
    <w:multiLevelType w:val="hybridMultilevel"/>
    <w:tmpl w:val="07300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8584282"/>
    <w:multiLevelType w:val="hybridMultilevel"/>
    <w:tmpl w:val="B248F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6A4477C5"/>
    <w:multiLevelType w:val="hybridMultilevel"/>
    <w:tmpl w:val="2C0ABF8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C930E66"/>
    <w:multiLevelType w:val="hybridMultilevel"/>
    <w:tmpl w:val="067C393E"/>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54" w15:restartNumberingAfterBreak="0">
    <w:nsid w:val="73C647CB"/>
    <w:multiLevelType w:val="hybridMultilevel"/>
    <w:tmpl w:val="131442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79DE0C61"/>
    <w:multiLevelType w:val="hybridMultilevel"/>
    <w:tmpl w:val="3FE82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D3C3DE2"/>
    <w:multiLevelType w:val="multilevel"/>
    <w:tmpl w:val="B4105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FBC1405"/>
    <w:multiLevelType w:val="hybridMultilevel"/>
    <w:tmpl w:val="81CE5C48"/>
    <w:lvl w:ilvl="0" w:tplc="08090001">
      <w:start w:val="1"/>
      <w:numFmt w:val="bullet"/>
      <w:lvlText w:val=""/>
      <w:lvlJc w:val="left"/>
      <w:pPr>
        <w:tabs>
          <w:tab w:val="num" w:pos="765"/>
        </w:tabs>
        <w:ind w:left="765"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28"/>
  </w:num>
  <w:num w:numId="2">
    <w:abstractNumId w:val="36"/>
  </w:num>
  <w:num w:numId="3">
    <w:abstractNumId w:val="10"/>
  </w:num>
  <w:num w:numId="4">
    <w:abstractNumId w:val="46"/>
  </w:num>
  <w:num w:numId="5">
    <w:abstractNumId w:val="30"/>
  </w:num>
  <w:num w:numId="6">
    <w:abstractNumId w:val="44"/>
  </w:num>
  <w:num w:numId="7">
    <w:abstractNumId w:val="53"/>
  </w:num>
  <w:num w:numId="8">
    <w:abstractNumId w:val="32"/>
  </w:num>
  <w:num w:numId="9">
    <w:abstractNumId w:val="25"/>
  </w:num>
  <w:num w:numId="10">
    <w:abstractNumId w:val="15"/>
  </w:num>
  <w:num w:numId="11">
    <w:abstractNumId w:val="39"/>
  </w:num>
  <w:num w:numId="12">
    <w:abstractNumId w:val="1"/>
  </w:num>
  <w:num w:numId="13">
    <w:abstractNumId w:val="38"/>
  </w:num>
  <w:num w:numId="14">
    <w:abstractNumId w:val="33"/>
  </w:num>
  <w:num w:numId="15">
    <w:abstractNumId w:val="24"/>
  </w:num>
  <w:num w:numId="16">
    <w:abstractNumId w:val="47"/>
  </w:num>
  <w:num w:numId="17">
    <w:abstractNumId w:val="34"/>
  </w:num>
  <w:num w:numId="18">
    <w:abstractNumId w:val="22"/>
  </w:num>
  <w:num w:numId="19">
    <w:abstractNumId w:val="11"/>
  </w:num>
  <w:num w:numId="20">
    <w:abstractNumId w:val="43"/>
  </w:num>
  <w:num w:numId="21">
    <w:abstractNumId w:val="56"/>
  </w:num>
  <w:num w:numId="22">
    <w:abstractNumId w:val="54"/>
  </w:num>
  <w:num w:numId="23">
    <w:abstractNumId w:val="0"/>
  </w:num>
  <w:num w:numId="24">
    <w:abstractNumId w:val="51"/>
  </w:num>
  <w:num w:numId="25">
    <w:abstractNumId w:val="48"/>
  </w:num>
  <w:num w:numId="26">
    <w:abstractNumId w:val="12"/>
  </w:num>
  <w:num w:numId="27">
    <w:abstractNumId w:val="37"/>
  </w:num>
  <w:num w:numId="28">
    <w:abstractNumId w:val="2"/>
  </w:num>
  <w:num w:numId="29">
    <w:abstractNumId w:val="27"/>
  </w:num>
  <w:num w:numId="30">
    <w:abstractNumId w:val="52"/>
  </w:num>
  <w:num w:numId="31">
    <w:abstractNumId w:val="49"/>
  </w:num>
  <w:num w:numId="32">
    <w:abstractNumId w:val="4"/>
  </w:num>
  <w:num w:numId="3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5"/>
  </w:num>
  <w:num w:numId="38">
    <w:abstractNumId w:val="13"/>
  </w:num>
  <w:num w:numId="39">
    <w:abstractNumId w:val="31"/>
  </w:num>
  <w:num w:numId="40">
    <w:abstractNumId w:val="19"/>
  </w:num>
  <w:num w:numId="41">
    <w:abstractNumId w:val="20"/>
  </w:num>
  <w:num w:numId="42">
    <w:abstractNumId w:val="41"/>
  </w:num>
  <w:num w:numId="43">
    <w:abstractNumId w:val="7"/>
  </w:num>
  <w:num w:numId="44">
    <w:abstractNumId w:val="35"/>
  </w:num>
  <w:num w:numId="45">
    <w:abstractNumId w:val="40"/>
  </w:num>
  <w:num w:numId="46">
    <w:abstractNumId w:val="14"/>
  </w:num>
  <w:num w:numId="47">
    <w:abstractNumId w:val="26"/>
  </w:num>
  <w:num w:numId="48">
    <w:abstractNumId w:val="29"/>
  </w:num>
  <w:num w:numId="49">
    <w:abstractNumId w:val="42"/>
  </w:num>
  <w:num w:numId="50">
    <w:abstractNumId w:val="50"/>
  </w:num>
  <w:num w:numId="51">
    <w:abstractNumId w:val="6"/>
  </w:num>
  <w:num w:numId="52">
    <w:abstractNumId w:val="9"/>
  </w:num>
  <w:num w:numId="53">
    <w:abstractNumId w:val="55"/>
  </w:num>
  <w:num w:numId="54">
    <w:abstractNumId w:val="18"/>
  </w:num>
  <w:num w:numId="55">
    <w:abstractNumId w:val="5"/>
  </w:num>
  <w:num w:numId="56">
    <w:abstractNumId w:val="3"/>
  </w:num>
  <w:num w:numId="57">
    <w:abstractNumId w:val="8"/>
  </w:num>
  <w:num w:numId="58">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DFB"/>
    <w:rsid w:val="00001D48"/>
    <w:rsid w:val="001851B8"/>
    <w:rsid w:val="00194787"/>
    <w:rsid w:val="001E2F5F"/>
    <w:rsid w:val="002822ED"/>
    <w:rsid w:val="002C36DD"/>
    <w:rsid w:val="00484202"/>
    <w:rsid w:val="0050439A"/>
    <w:rsid w:val="0061089F"/>
    <w:rsid w:val="006C1780"/>
    <w:rsid w:val="00734682"/>
    <w:rsid w:val="00764DFB"/>
    <w:rsid w:val="00A3487B"/>
    <w:rsid w:val="00A4541D"/>
    <w:rsid w:val="00A5204C"/>
    <w:rsid w:val="00A72990"/>
    <w:rsid w:val="00B9354C"/>
    <w:rsid w:val="00BD21F2"/>
    <w:rsid w:val="00C76D15"/>
    <w:rsid w:val="00C92682"/>
    <w:rsid w:val="00D45713"/>
    <w:rsid w:val="00DB553B"/>
    <w:rsid w:val="00DB79CA"/>
    <w:rsid w:val="00EB78FD"/>
    <w:rsid w:val="00EE4107"/>
    <w:rsid w:val="00F541F7"/>
    <w:rsid w:val="00F64F2F"/>
    <w:rsid w:val="00F654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F8F561"/>
  <w15:chartTrackingRefBased/>
  <w15:docId w15:val="{971D3BFE-D7E3-464B-B263-14A67C7F9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4DFB"/>
    <w:rPr>
      <w:rFonts w:ascii="Arial" w:hAnsi="Arial"/>
      <w:sz w:val="24"/>
      <w:szCs w:val="24"/>
      <w:lang w:eastAsia="en-US"/>
    </w:rPr>
  </w:style>
  <w:style w:type="paragraph" w:styleId="Heading1">
    <w:name w:val="heading 1"/>
    <w:basedOn w:val="Normal"/>
    <w:next w:val="Normal"/>
    <w:link w:val="Heading1Char"/>
    <w:uiPriority w:val="9"/>
    <w:qFormat/>
    <w:rsid w:val="00764DF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764DFB"/>
    <w:pPr>
      <w:keepNext/>
      <w:keepLines/>
      <w:outlineLvl w:val="1"/>
    </w:pPr>
    <w:rPr>
      <w:rFonts w:ascii="Arial Black" w:eastAsiaTheme="majorEastAsia" w:hAnsi="Arial Black" w:cstheme="majorBidi"/>
      <w:bCs/>
      <w:szCs w:val="26"/>
      <w:lang w:eastAsia="en-GB"/>
    </w:rPr>
  </w:style>
  <w:style w:type="paragraph" w:styleId="Heading3">
    <w:name w:val="heading 3"/>
    <w:basedOn w:val="Normal"/>
    <w:next w:val="Normal"/>
    <w:link w:val="Heading3Char"/>
    <w:qFormat/>
    <w:rsid w:val="00764DFB"/>
    <w:pPr>
      <w:keepNext/>
      <w:keepLines/>
      <w:outlineLvl w:val="2"/>
    </w:pPr>
    <w:rPr>
      <w:rFonts w:ascii="Times New Roman" w:eastAsiaTheme="majorEastAsia" w:hAnsi="Times New Roman" w:cstheme="majorBidi"/>
      <w:b/>
      <w:bCs/>
      <w:lang w:eastAsia="en-GB"/>
    </w:rPr>
  </w:style>
  <w:style w:type="paragraph" w:styleId="Heading4">
    <w:name w:val="heading 4"/>
    <w:basedOn w:val="Normal"/>
    <w:next w:val="Normal"/>
    <w:link w:val="Heading4Char"/>
    <w:uiPriority w:val="9"/>
    <w:semiHidden/>
    <w:unhideWhenUsed/>
    <w:qFormat/>
    <w:rsid w:val="00764DF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customStyle="1" w:styleId="Changes">
    <w:name w:val="Changes"/>
    <w:basedOn w:val="DefaultParagraphFont"/>
    <w:rPr>
      <w:rFonts w:ascii="Times New Roman" w:hAnsi="Times New Roman"/>
      <w:color w:val="000080"/>
      <w:sz w:val="22"/>
    </w:rPr>
  </w:style>
  <w:style w:type="paragraph" w:customStyle="1" w:styleId="Not-numberedList">
    <w:name w:val="Not-numbered List"/>
    <w:basedOn w:val="Normal"/>
    <w:autoRedefine/>
    <w:pPr>
      <w:ind w:left="851"/>
    </w:pPr>
  </w:style>
  <w:style w:type="character" w:customStyle="1" w:styleId="Heading1Char">
    <w:name w:val="Heading 1 Char"/>
    <w:basedOn w:val="DefaultParagraphFont"/>
    <w:link w:val="Heading1"/>
    <w:uiPriority w:val="9"/>
    <w:rsid w:val="00764DFB"/>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rsid w:val="00764DFB"/>
    <w:rPr>
      <w:rFonts w:ascii="Arial Black" w:eastAsiaTheme="majorEastAsia" w:hAnsi="Arial Black" w:cstheme="majorBidi"/>
      <w:bCs/>
      <w:sz w:val="24"/>
      <w:szCs w:val="26"/>
    </w:rPr>
  </w:style>
  <w:style w:type="character" w:customStyle="1" w:styleId="Heading3Char">
    <w:name w:val="Heading 3 Char"/>
    <w:basedOn w:val="DefaultParagraphFont"/>
    <w:link w:val="Heading3"/>
    <w:rsid w:val="00764DFB"/>
    <w:rPr>
      <w:rFonts w:eastAsiaTheme="majorEastAsia" w:cstheme="majorBidi"/>
      <w:b/>
      <w:bCs/>
      <w:sz w:val="24"/>
      <w:szCs w:val="24"/>
    </w:rPr>
  </w:style>
  <w:style w:type="character" w:customStyle="1" w:styleId="Heading4Char">
    <w:name w:val="Heading 4 Char"/>
    <w:basedOn w:val="DefaultParagraphFont"/>
    <w:link w:val="Heading4"/>
    <w:uiPriority w:val="9"/>
    <w:semiHidden/>
    <w:rsid w:val="00764DFB"/>
    <w:rPr>
      <w:rFonts w:asciiTheme="majorHAnsi" w:eastAsiaTheme="majorEastAsia" w:hAnsiTheme="majorHAnsi" w:cstheme="majorBidi"/>
      <w:i/>
      <w:iCs/>
      <w:color w:val="365F91" w:themeColor="accent1" w:themeShade="BF"/>
      <w:sz w:val="24"/>
      <w:szCs w:val="24"/>
      <w:lang w:eastAsia="en-US"/>
    </w:rPr>
  </w:style>
  <w:style w:type="paragraph" w:styleId="NoSpacing">
    <w:name w:val="No Spacing"/>
    <w:link w:val="NoSpacingChar"/>
    <w:uiPriority w:val="8"/>
    <w:qFormat/>
    <w:rsid w:val="00764DFB"/>
    <w:pPr>
      <w:contextualSpacing/>
    </w:pPr>
    <w:rPr>
      <w:rFonts w:ascii="Microsoft Sans Serif" w:eastAsiaTheme="minorHAnsi" w:hAnsi="Microsoft Sans Serif" w:cstheme="minorBidi"/>
      <w:sz w:val="24"/>
      <w:szCs w:val="22"/>
      <w:lang w:eastAsia="en-US"/>
    </w:rPr>
  </w:style>
  <w:style w:type="character" w:customStyle="1" w:styleId="NoSpacingChar">
    <w:name w:val="No Spacing Char"/>
    <w:basedOn w:val="DefaultParagraphFont"/>
    <w:link w:val="NoSpacing"/>
    <w:uiPriority w:val="8"/>
    <w:rsid w:val="00764DFB"/>
    <w:rPr>
      <w:rFonts w:ascii="Microsoft Sans Serif" w:eastAsiaTheme="minorHAnsi" w:hAnsi="Microsoft Sans Serif" w:cstheme="minorBidi"/>
      <w:sz w:val="24"/>
      <w:szCs w:val="22"/>
      <w:lang w:eastAsia="en-US"/>
    </w:rPr>
  </w:style>
  <w:style w:type="character" w:styleId="Hyperlink">
    <w:name w:val="Hyperlink"/>
    <w:basedOn w:val="DefaultParagraphFont"/>
    <w:uiPriority w:val="99"/>
    <w:unhideWhenUsed/>
    <w:rsid w:val="00764DFB"/>
    <w:rPr>
      <w:color w:val="0000FF" w:themeColor="hyperlink"/>
      <w:u w:val="single"/>
    </w:rPr>
  </w:style>
  <w:style w:type="paragraph" w:styleId="CommentText">
    <w:name w:val="annotation text"/>
    <w:basedOn w:val="Normal"/>
    <w:link w:val="CommentTextChar"/>
    <w:uiPriority w:val="99"/>
    <w:unhideWhenUsed/>
    <w:rsid w:val="00764DFB"/>
    <w:pPr>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764DFB"/>
    <w:rPr>
      <w:rFonts w:asciiTheme="minorHAnsi" w:eastAsiaTheme="minorHAnsi" w:hAnsiTheme="minorHAnsi" w:cstheme="minorBidi"/>
      <w:sz w:val="24"/>
      <w:szCs w:val="24"/>
      <w:lang w:eastAsia="en-US"/>
    </w:rPr>
  </w:style>
  <w:style w:type="character" w:customStyle="1" w:styleId="FooterChar">
    <w:name w:val="Footer Char"/>
    <w:basedOn w:val="DefaultParagraphFont"/>
    <w:link w:val="Footer"/>
    <w:uiPriority w:val="99"/>
    <w:rsid w:val="00764DFB"/>
    <w:rPr>
      <w:sz w:val="24"/>
    </w:rPr>
  </w:style>
  <w:style w:type="table" w:styleId="TableGrid">
    <w:name w:val="Table Grid"/>
    <w:basedOn w:val="TableNormal"/>
    <w:uiPriority w:val="59"/>
    <w:rsid w:val="00764DF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64DFB"/>
    <w:rPr>
      <w:sz w:val="16"/>
      <w:szCs w:val="16"/>
    </w:rPr>
  </w:style>
  <w:style w:type="paragraph" w:styleId="BalloonText">
    <w:name w:val="Balloon Text"/>
    <w:basedOn w:val="Normal"/>
    <w:link w:val="BalloonTextChar"/>
    <w:uiPriority w:val="99"/>
    <w:semiHidden/>
    <w:unhideWhenUsed/>
    <w:rsid w:val="00764D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DFB"/>
    <w:rPr>
      <w:rFonts w:ascii="Segoe UI" w:hAnsi="Segoe UI" w:cs="Segoe UI"/>
      <w:sz w:val="18"/>
      <w:szCs w:val="18"/>
      <w:lang w:eastAsia="en-US"/>
    </w:rPr>
  </w:style>
  <w:style w:type="paragraph" w:styleId="ListParagraph">
    <w:name w:val="List Paragraph"/>
    <w:basedOn w:val="Normal"/>
    <w:uiPriority w:val="34"/>
    <w:unhideWhenUsed/>
    <w:qFormat/>
    <w:rsid w:val="00764DFB"/>
    <w:pPr>
      <w:spacing w:after="200" w:line="276" w:lineRule="auto"/>
      <w:ind w:left="720"/>
    </w:pPr>
    <w:rPr>
      <w:rFonts w:asciiTheme="minorHAnsi" w:eastAsiaTheme="minorHAnsi" w:hAnsiTheme="minorHAnsi" w:cstheme="minorBidi"/>
      <w:sz w:val="22"/>
      <w:szCs w:val="22"/>
    </w:rPr>
  </w:style>
  <w:style w:type="paragraph" w:styleId="FootnoteText">
    <w:name w:val="footnote text"/>
    <w:basedOn w:val="Normal"/>
    <w:link w:val="FootnoteTextChar"/>
    <w:uiPriority w:val="99"/>
    <w:semiHidden/>
    <w:unhideWhenUsed/>
    <w:rsid w:val="00764DFB"/>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764DFB"/>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764DFB"/>
    <w:rPr>
      <w:vertAlign w:val="superscript"/>
    </w:rPr>
  </w:style>
  <w:style w:type="paragraph" w:styleId="NormalWeb">
    <w:name w:val="Normal (Web)"/>
    <w:basedOn w:val="Normal"/>
    <w:uiPriority w:val="99"/>
    <w:unhideWhenUsed/>
    <w:rsid w:val="00764DFB"/>
    <w:pPr>
      <w:spacing w:after="200" w:line="276" w:lineRule="auto"/>
    </w:pPr>
    <w:rPr>
      <w:rFonts w:ascii="Times New Roman" w:eastAsiaTheme="minorHAnsi" w:hAnsi="Times New Roman"/>
    </w:rPr>
  </w:style>
  <w:style w:type="paragraph" w:styleId="BodyText">
    <w:name w:val="Body Text"/>
    <w:basedOn w:val="Normal"/>
    <w:link w:val="BodyTextChar"/>
    <w:unhideWhenUsed/>
    <w:rsid w:val="00764DFB"/>
    <w:pPr>
      <w:spacing w:after="120"/>
    </w:pPr>
    <w:rPr>
      <w:rFonts w:ascii="Calibri" w:eastAsia="Calibri" w:hAnsi="Calibri"/>
      <w:sz w:val="22"/>
      <w:szCs w:val="22"/>
    </w:rPr>
  </w:style>
  <w:style w:type="character" w:customStyle="1" w:styleId="BodyTextChar">
    <w:name w:val="Body Text Char"/>
    <w:basedOn w:val="DefaultParagraphFont"/>
    <w:link w:val="BodyText"/>
    <w:rsid w:val="00764DFB"/>
    <w:rPr>
      <w:rFonts w:ascii="Calibri" w:eastAsia="Calibri" w:hAnsi="Calibri"/>
      <w:sz w:val="22"/>
      <w:szCs w:val="22"/>
      <w:lang w:eastAsia="en-US"/>
    </w:rPr>
  </w:style>
  <w:style w:type="paragraph" w:customStyle="1" w:styleId="Default">
    <w:name w:val="Default"/>
    <w:link w:val="DefaultChar"/>
    <w:rsid w:val="00764DFB"/>
    <w:pPr>
      <w:autoSpaceDE w:val="0"/>
      <w:autoSpaceDN w:val="0"/>
      <w:adjustRightInd w:val="0"/>
    </w:pPr>
    <w:rPr>
      <w:rFonts w:ascii="Arial" w:hAnsi="Arial" w:cs="Arial"/>
      <w:color w:val="000000"/>
      <w:sz w:val="24"/>
      <w:szCs w:val="24"/>
    </w:rPr>
  </w:style>
  <w:style w:type="character" w:customStyle="1" w:styleId="DefaultChar">
    <w:name w:val="Default Char"/>
    <w:link w:val="Default"/>
    <w:rsid w:val="00764DFB"/>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764DFB"/>
    <w:pPr>
      <w:spacing w:after="0"/>
    </w:pPr>
    <w:rPr>
      <w:rFonts w:ascii="Arial" w:eastAsia="Times New Roman" w:hAnsi="Arial" w:cs="Times New Roman"/>
      <w:b/>
      <w:bCs/>
      <w:sz w:val="20"/>
      <w:szCs w:val="20"/>
    </w:rPr>
  </w:style>
  <w:style w:type="character" w:customStyle="1" w:styleId="CommentSubjectChar">
    <w:name w:val="Comment Subject Char"/>
    <w:basedOn w:val="CommentTextChar"/>
    <w:link w:val="CommentSubject"/>
    <w:uiPriority w:val="99"/>
    <w:semiHidden/>
    <w:rsid w:val="00764DFB"/>
    <w:rPr>
      <w:rFonts w:ascii="Arial" w:eastAsiaTheme="minorHAnsi" w:hAnsi="Arial" w:cstheme="minorBidi"/>
      <w:b/>
      <w:bCs/>
      <w:sz w:val="24"/>
      <w:szCs w:val="24"/>
      <w:lang w:eastAsia="en-US"/>
    </w:rPr>
  </w:style>
  <w:style w:type="character" w:styleId="Emphasis">
    <w:name w:val="Emphasis"/>
    <w:basedOn w:val="DefaultParagraphFont"/>
    <w:uiPriority w:val="20"/>
    <w:qFormat/>
    <w:rsid w:val="00764DFB"/>
    <w:rPr>
      <w:i/>
      <w:iCs/>
    </w:rPr>
  </w:style>
  <w:style w:type="paragraph" w:customStyle="1" w:styleId="download-description">
    <w:name w:val="download-description"/>
    <w:basedOn w:val="Normal"/>
    <w:rsid w:val="00764DFB"/>
    <w:pPr>
      <w:spacing w:after="150"/>
    </w:pPr>
    <w:rPr>
      <w:rFonts w:ascii="Times New Roman" w:hAnsi="Times New Roman"/>
      <w:lang w:eastAsia="en-GB"/>
    </w:rPr>
  </w:style>
  <w:style w:type="paragraph" w:customStyle="1" w:styleId="download-date">
    <w:name w:val="download-date"/>
    <w:basedOn w:val="Normal"/>
    <w:rsid w:val="00764DFB"/>
    <w:pPr>
      <w:spacing w:after="150"/>
    </w:pPr>
    <w:rPr>
      <w:rFonts w:ascii="Times New Roman" w:hAnsi="Times New Roman"/>
      <w:lang w:eastAsia="en-GB"/>
    </w:rPr>
  </w:style>
  <w:style w:type="character" w:styleId="FollowedHyperlink">
    <w:name w:val="FollowedHyperlink"/>
    <w:basedOn w:val="DefaultParagraphFont"/>
    <w:uiPriority w:val="99"/>
    <w:semiHidden/>
    <w:unhideWhenUsed/>
    <w:rsid w:val="00764DFB"/>
    <w:rPr>
      <w:color w:val="800080" w:themeColor="followedHyperlink"/>
      <w:u w:val="single"/>
    </w:rPr>
  </w:style>
  <w:style w:type="character" w:customStyle="1" w:styleId="HeaderChar">
    <w:name w:val="Header Char"/>
    <w:basedOn w:val="DefaultParagraphFont"/>
    <w:link w:val="Header"/>
    <w:uiPriority w:val="99"/>
    <w:rsid w:val="00764DFB"/>
    <w:rPr>
      <w:sz w:val="24"/>
    </w:rPr>
  </w:style>
  <w:style w:type="paragraph" w:customStyle="1" w:styleId="TableParagraph">
    <w:name w:val="Table Paragraph"/>
    <w:basedOn w:val="Normal"/>
    <w:uiPriority w:val="1"/>
    <w:qFormat/>
    <w:rsid w:val="00764DFB"/>
    <w:pPr>
      <w:autoSpaceDE w:val="0"/>
      <w:autoSpaceDN w:val="0"/>
      <w:adjustRightInd w:val="0"/>
    </w:pPr>
    <w:rPr>
      <w:rFonts w:ascii="Times New Roman" w:eastAsia="Calibri" w:hAnsi="Times New Roman"/>
      <w:lang w:eastAsia="en-GB"/>
    </w:rPr>
  </w:style>
  <w:style w:type="paragraph" w:customStyle="1" w:styleId="List0">
    <w:name w:val="List 0"/>
    <w:basedOn w:val="Normal"/>
    <w:semiHidden/>
    <w:rsid w:val="00764DFB"/>
    <w:pPr>
      <w:numPr>
        <w:numId w:val="58"/>
      </w:numPr>
      <w:tabs>
        <w:tab w:val="num" w:pos="360"/>
      </w:tabs>
      <w:ind w:left="0" w:firstLine="0"/>
    </w:pPr>
    <w:rPr>
      <w:rFonts w:ascii="Times New Roman" w:hAnsi="Times New Roman"/>
      <w:sz w:val="20"/>
      <w:szCs w:val="20"/>
      <w:lang w:eastAsia="en-GB"/>
    </w:rPr>
  </w:style>
  <w:style w:type="table" w:customStyle="1" w:styleId="TableGrid1">
    <w:name w:val="Table Grid1"/>
    <w:basedOn w:val="TableNormal"/>
    <w:next w:val="TableGrid"/>
    <w:uiPriority w:val="39"/>
    <w:rsid w:val="00764DF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519060/Guide_to_eligibility_v8.1.pdf" TargetMode="External"/><Relationship Id="rId13" Type="http://schemas.openxmlformats.org/officeDocument/2006/relationships/hyperlink" Target="mailto:employeradvice@nacro.org.uk" TargetMode="Externa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gov.uk/government/publications/dbs-referrals-form-and-guidance" TargetMode="External"/><Relationship Id="rId12" Type="http://schemas.openxmlformats.org/officeDocument/2006/relationships/hyperlink" Target="mailto:customerservices@dbs.gsi.gov.uk"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criminal-records-checks-for-overseas-applicant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gov.uk/government/organisations/disclosure-and-barring-service"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file:///\\ADMINPOOL1\ADMIN\SHARED\CORPS\HUMRS\HR%20Advisory\JOINT%20POLICY%20&amp;%20PROCEDURE%20DEVELOPMT\DBS\Gov.uk"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collections/dbs-filtering-guidance" TargetMode="External"/><Relationship Id="rId7" Type="http://schemas.openxmlformats.org/officeDocument/2006/relationships/hyperlink" Target="https://www.gov.uk/government/publications/dbs-referrals-factsheets" TargetMode="External"/><Relationship Id="rId2" Type="http://schemas.openxmlformats.org/officeDocument/2006/relationships/hyperlink" Target="https://www.gov.uk/government/publications/dbs-list-of-offences-that-will-never-be-filtered-from-a-criminal-record-check" TargetMode="External"/><Relationship Id="rId1" Type="http://schemas.openxmlformats.org/officeDocument/2006/relationships/hyperlink" Target="https://www.gov.uk/government/publications/filtering-rules-for-criminal-record-check-certificates" TargetMode="External"/><Relationship Id="rId6" Type="http://schemas.openxmlformats.org/officeDocument/2006/relationships/hyperlink" Target="https://www.gov.uk/government/publications/dbs-code-of-practice" TargetMode="External"/><Relationship Id="rId5" Type="http://schemas.openxmlformats.org/officeDocument/2006/relationships/hyperlink" Target="https://www.gov.uk/dbs-check-requests-guidance-for-employers" TargetMode="External"/><Relationship Id="rId4" Type="http://schemas.openxmlformats.org/officeDocument/2006/relationships/hyperlink" Target="https://www.gov.uk/government/publications/dbs-check-eligible-positions-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3310</Words>
  <Characters>18610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21877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Thomas</dc:creator>
  <cp:keywords/>
  <dc:description/>
  <cp:lastModifiedBy>Beth John</cp:lastModifiedBy>
  <cp:revision>3</cp:revision>
  <cp:lastPrinted>1901-01-01T00:00:00Z</cp:lastPrinted>
  <dcterms:created xsi:type="dcterms:W3CDTF">2020-04-21T10:25:00Z</dcterms:created>
  <dcterms:modified xsi:type="dcterms:W3CDTF">2020-04-21T10:26:00Z</dcterms:modified>
</cp:coreProperties>
</file>