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horzAnchor="margin" w:tblpY="576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0C4944" w:rsidTr="66675F00" w14:paraId="0B24D095" w14:textId="77777777">
        <w:tc>
          <w:tcPr>
            <w:tcW w:w="9016" w:type="dxa"/>
            <w:gridSpan w:val="2"/>
            <w:shd w:val="clear" w:color="auto" w:fill="4472C4" w:themeFill="accent1"/>
            <w:tcMar/>
            <w:vAlign w:val="center"/>
          </w:tcPr>
          <w:p w:rsidRPr="000C4944" w:rsidR="000C4944" w:rsidP="00E22603" w:rsidRDefault="000C4944" w14:paraId="5514699F" w14:textId="1CE20F92">
            <w:pPr>
              <w:jc w:val="center"/>
              <w:rPr>
                <w:rFonts w:ascii="Abadi" w:hAnsi="Abadi"/>
                <w:color w:val="FFFFFF" w:themeColor="background1"/>
                <w:sz w:val="28"/>
                <w:szCs w:val="28"/>
                <w:lang w:val="en-US"/>
              </w:rPr>
            </w:pPr>
            <w:r w:rsidRPr="000C4944">
              <w:rPr>
                <w:rFonts w:ascii="Abadi" w:hAnsi="Abadi"/>
                <w:color w:val="FFFFFF" w:themeColor="background1"/>
                <w:sz w:val="28"/>
                <w:szCs w:val="28"/>
                <w:lang w:val="en-US"/>
              </w:rPr>
              <w:t>Stage 1 – Desired Results</w:t>
            </w:r>
          </w:p>
        </w:tc>
      </w:tr>
      <w:tr w:rsidR="000C4944" w:rsidTr="66675F00" w14:paraId="464F3322" w14:textId="77777777">
        <w:tc>
          <w:tcPr>
            <w:tcW w:w="9016" w:type="dxa"/>
            <w:gridSpan w:val="2"/>
            <w:tcMar/>
            <w:vAlign w:val="center"/>
          </w:tcPr>
          <w:p w:rsidR="000C4944" w:rsidP="0015184C" w:rsidRDefault="000C4944" w14:paraId="35F6F5BE" w14:textId="77777777">
            <w:pPr>
              <w:rPr>
                <w:b/>
                <w:bCs/>
                <w:sz w:val="20"/>
                <w:szCs w:val="20"/>
                <w:lang w:val="en-US"/>
              </w:rPr>
            </w:pPr>
            <w:r w:rsidRPr="7ABA9A69" w:rsidR="000C4944">
              <w:rPr>
                <w:b w:val="1"/>
                <w:bCs w:val="1"/>
                <w:lang w:val="en-US"/>
              </w:rPr>
              <w:t>Established Goals:</w:t>
            </w:r>
            <w:r w:rsidRPr="7ABA9A69" w:rsidR="0015184C">
              <w:rPr>
                <w:b w:val="1"/>
                <w:bCs w:val="1"/>
                <w:lang w:val="en-US"/>
              </w:rPr>
              <w:t xml:space="preserve"> (</w:t>
            </w:r>
            <w:r w:rsidRPr="7ABA9A69" w:rsidR="000C4944">
              <w:rPr>
                <w:b w:val="1"/>
                <w:bCs w:val="1"/>
                <w:sz w:val="20"/>
                <w:szCs w:val="20"/>
                <w:lang w:val="en-US"/>
              </w:rPr>
              <w:t>Statement(s) of Conceptual Understanding</w:t>
            </w:r>
            <w:r w:rsidRPr="7ABA9A69" w:rsidR="0015184C">
              <w:rPr>
                <w:b w:val="1"/>
                <w:bCs w:val="1"/>
                <w:sz w:val="20"/>
                <w:szCs w:val="20"/>
                <w:lang w:val="en-US"/>
              </w:rPr>
              <w:t>)</w:t>
            </w:r>
          </w:p>
          <w:p w:rsidR="0D949623" w:rsidP="7ABA9A69" w:rsidRDefault="0D949623" w14:paraId="2620E264" w14:textId="62575192">
            <w:pPr>
              <w:rPr>
                <w:b w:val="0"/>
                <w:bCs w:val="0"/>
                <w:sz w:val="20"/>
                <w:szCs w:val="20"/>
                <w:lang w:val="en-US"/>
              </w:rPr>
            </w:pPr>
            <w:r w:rsidRPr="66675F00" w:rsidR="0D949623">
              <w:rPr>
                <w:b w:val="0"/>
                <w:bCs w:val="0"/>
                <w:sz w:val="20"/>
                <w:szCs w:val="20"/>
                <w:lang w:val="en-US"/>
              </w:rPr>
              <w:t>Injustice and inequality exist in a range of contexts.</w:t>
            </w:r>
            <w:r w:rsidRPr="66675F00" w:rsidR="1E913B42">
              <w:rPr>
                <w:b w:val="0"/>
                <w:bCs w:val="0"/>
                <w:sz w:val="20"/>
                <w:szCs w:val="20"/>
                <w:lang w:val="en-US"/>
              </w:rPr>
              <w:t xml:space="preserve"> (Humanities WM5)</w:t>
            </w:r>
          </w:p>
          <w:p w:rsidR="0015184C" w:rsidP="0015184C" w:rsidRDefault="0015184C" w14:paraId="1664D3CE" w14:textId="16AA958C">
            <w:pPr>
              <w:rPr>
                <w:b w:val="1"/>
                <w:bCs w:val="1"/>
                <w:sz w:val="20"/>
                <w:szCs w:val="20"/>
                <w:lang w:val="en-US"/>
              </w:rPr>
            </w:pPr>
          </w:p>
          <w:p w:rsidR="0015184C" w:rsidP="0015184C" w:rsidRDefault="0015184C" w14:paraId="00E94CFF" w14:textId="77777777">
            <w:pPr>
              <w:rPr>
                <w:sz w:val="20"/>
                <w:szCs w:val="20"/>
                <w:lang w:val="en-US"/>
              </w:rPr>
            </w:pPr>
          </w:p>
          <w:p w:rsidRPr="000C4944" w:rsidR="0015184C" w:rsidP="0015184C" w:rsidRDefault="0015184C" w14:paraId="46B26EBD" w14:textId="1367670E">
            <w:pPr>
              <w:rPr>
                <w:sz w:val="20"/>
                <w:szCs w:val="20"/>
                <w:lang w:val="en-US"/>
              </w:rPr>
            </w:pPr>
          </w:p>
        </w:tc>
      </w:tr>
      <w:tr w:rsidR="000C4944" w:rsidTr="66675F00" w14:paraId="545A751D" w14:textId="77777777">
        <w:tc>
          <w:tcPr>
            <w:tcW w:w="4508" w:type="dxa"/>
            <w:tcMar/>
          </w:tcPr>
          <w:p w:rsidRPr="000755DC" w:rsidR="000C4944" w:rsidP="009B073B" w:rsidRDefault="000C4944" w14:paraId="056084B6" w14:textId="77777777">
            <w:pPr>
              <w:rPr>
                <w:b/>
                <w:sz w:val="20"/>
                <w:szCs w:val="20"/>
                <w:lang w:val="en-US"/>
              </w:rPr>
            </w:pPr>
            <w:r w:rsidRPr="66675F00" w:rsidR="000C4944">
              <w:rPr>
                <w:b w:val="1"/>
                <w:bCs w:val="1"/>
                <w:sz w:val="20"/>
                <w:szCs w:val="20"/>
                <w:lang w:val="en-US"/>
              </w:rPr>
              <w:t>Understandings:</w:t>
            </w:r>
          </w:p>
          <w:p w:rsidR="0015184C" w:rsidP="66675F00" w:rsidRDefault="0015184C" w14:paraId="734539D2" w14:textId="0DE2DB11">
            <w:pPr>
              <w:pStyle w:val="ListParagraph"/>
              <w:numPr>
                <w:ilvl w:val="0"/>
                <w:numId w:val="5"/>
              </w:numPr>
              <w:rPr>
                <w:b w:val="0"/>
                <w:bCs w:val="0"/>
                <w:sz w:val="20"/>
                <w:szCs w:val="20"/>
                <w:lang w:val="en-US"/>
              </w:rPr>
            </w:pPr>
            <w:proofErr w:type="spellStart"/>
            <w:r w:rsidRPr="66675F00" w:rsidR="2620F9F7">
              <w:rPr>
                <w:b w:val="0"/>
                <w:bCs w:val="0"/>
                <w:sz w:val="20"/>
                <w:szCs w:val="20"/>
                <w:lang w:val="en-US"/>
              </w:rPr>
              <w:t>Organisations</w:t>
            </w:r>
            <w:proofErr w:type="spellEnd"/>
            <w:r w:rsidRPr="66675F00" w:rsidR="2620F9F7">
              <w:rPr>
                <w:b w:val="0"/>
                <w:bCs w:val="0"/>
                <w:sz w:val="20"/>
                <w:szCs w:val="20"/>
                <w:lang w:val="en-US"/>
              </w:rPr>
              <w:t xml:space="preserve"> and governments decisions impact on people, their rights and the environment.</w:t>
            </w:r>
            <w:r w:rsidRPr="66675F00" w:rsidR="3140CC4C">
              <w:rPr>
                <w:b w:val="0"/>
                <w:bCs w:val="0"/>
                <w:sz w:val="20"/>
                <w:szCs w:val="20"/>
                <w:lang w:val="en-US"/>
              </w:rPr>
              <w:t xml:space="preserve"> (Hums5)</w:t>
            </w:r>
          </w:p>
          <w:p w:rsidR="0015184C" w:rsidP="66675F00" w:rsidRDefault="0015184C" w14:paraId="3CFA3CAF" w14:textId="36A56129">
            <w:pPr>
              <w:pStyle w:val="ListParagraph"/>
              <w:numPr>
                <w:ilvl w:val="0"/>
                <w:numId w:val="5"/>
              </w:numPr>
              <w:rPr>
                <w:b w:val="0"/>
                <w:bCs w:val="0"/>
                <w:sz w:val="20"/>
                <w:szCs w:val="20"/>
                <w:lang w:val="en-US"/>
              </w:rPr>
            </w:pPr>
            <w:r w:rsidRPr="66675F00" w:rsidR="2620F9F7">
              <w:rPr>
                <w:b w:val="0"/>
                <w:bCs w:val="0"/>
                <w:sz w:val="20"/>
                <w:szCs w:val="20"/>
                <w:lang w:val="en-US"/>
              </w:rPr>
              <w:t xml:space="preserve">Decisions, </w:t>
            </w:r>
            <w:proofErr w:type="spellStart"/>
            <w:r w:rsidRPr="66675F00" w:rsidR="2620F9F7">
              <w:rPr>
                <w:b w:val="0"/>
                <w:bCs w:val="0"/>
                <w:sz w:val="20"/>
                <w:szCs w:val="20"/>
                <w:lang w:val="en-US"/>
              </w:rPr>
              <w:t>behaviours</w:t>
            </w:r>
            <w:proofErr w:type="spellEnd"/>
            <w:r w:rsidRPr="66675F00" w:rsidR="2620F9F7">
              <w:rPr>
                <w:b w:val="0"/>
                <w:bCs w:val="0"/>
                <w:sz w:val="20"/>
                <w:szCs w:val="20"/>
                <w:lang w:val="en-US"/>
              </w:rPr>
              <w:t xml:space="preserve"> and actions are influenced by a range of factors</w:t>
            </w:r>
            <w:r w:rsidRPr="66675F00" w:rsidR="5072E926">
              <w:rPr>
                <w:b w:val="0"/>
                <w:bCs w:val="0"/>
                <w:sz w:val="20"/>
                <w:szCs w:val="20"/>
                <w:lang w:val="en-US"/>
              </w:rPr>
              <w:t xml:space="preserve"> </w:t>
            </w:r>
            <w:r w:rsidRPr="66675F00" w:rsidR="24A055B1">
              <w:rPr>
                <w:b w:val="0"/>
                <w:bCs w:val="0"/>
                <w:sz w:val="20"/>
                <w:szCs w:val="20"/>
                <w:lang w:val="en-US"/>
              </w:rPr>
              <w:t>(Hums5)</w:t>
            </w:r>
          </w:p>
          <w:p w:rsidR="0015184C" w:rsidP="66675F00" w:rsidRDefault="0015184C" w14:paraId="3B46FE25" w14:textId="4811D01D">
            <w:pPr>
              <w:pStyle w:val="ListParagraph"/>
              <w:numPr>
                <w:ilvl w:val="0"/>
                <w:numId w:val="5"/>
              </w:numPr>
              <w:rPr>
                <w:b w:val="0"/>
                <w:bCs w:val="0"/>
                <w:sz w:val="20"/>
                <w:szCs w:val="20"/>
                <w:lang w:val="en-US"/>
              </w:rPr>
            </w:pPr>
            <w:r w:rsidRPr="66675F00" w:rsidR="2620F9F7">
              <w:rPr>
                <w:b w:val="0"/>
                <w:bCs w:val="0"/>
                <w:sz w:val="20"/>
                <w:szCs w:val="20"/>
                <w:lang w:val="en-US"/>
              </w:rPr>
              <w:t>I can make decisions, identify opportunities and plan appropriate action to make my voice heard</w:t>
            </w:r>
            <w:r w:rsidRPr="66675F00" w:rsidR="22A07506">
              <w:rPr>
                <w:b w:val="0"/>
                <w:bCs w:val="0"/>
                <w:sz w:val="20"/>
                <w:szCs w:val="20"/>
                <w:lang w:val="en-US"/>
              </w:rPr>
              <w:t xml:space="preserve"> (Hums5)</w:t>
            </w:r>
          </w:p>
          <w:p w:rsidRPr="000C4944" w:rsidR="0015184C" w:rsidP="009B073B" w:rsidRDefault="0015184C" w14:paraId="67697D76" w14:textId="16BF12F5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508" w:type="dxa"/>
            <w:tcMar/>
          </w:tcPr>
          <w:p w:rsidRPr="005F34F0" w:rsidR="00FC0EF9" w:rsidP="00E22603" w:rsidRDefault="00FC0EF9" w14:paraId="44EC818F" w14:textId="77777777">
            <w:pPr>
              <w:rPr>
                <w:b/>
                <w:sz w:val="20"/>
                <w:szCs w:val="20"/>
                <w:lang w:val="en-US"/>
              </w:rPr>
            </w:pPr>
            <w:r w:rsidRPr="005F34F0">
              <w:rPr>
                <w:b/>
                <w:sz w:val="20"/>
                <w:szCs w:val="20"/>
                <w:lang w:val="en-US"/>
              </w:rPr>
              <w:t>Essential Questions:</w:t>
            </w:r>
          </w:p>
          <w:p w:rsidR="000C4944" w:rsidP="0015184C" w:rsidRDefault="000C4944" w14:paraId="4E7C63EB" w14:textId="77777777">
            <w:pPr>
              <w:rPr>
                <w:b/>
                <w:bCs/>
                <w:sz w:val="20"/>
                <w:szCs w:val="20"/>
                <w:lang w:val="en-US"/>
              </w:rPr>
            </w:pPr>
          </w:p>
          <w:p w:rsidR="0015184C" w:rsidP="0015184C" w:rsidRDefault="0015184C" w14:paraId="71CDC660" w14:textId="77777777">
            <w:pPr>
              <w:rPr>
                <w:b/>
                <w:bCs/>
                <w:sz w:val="20"/>
                <w:szCs w:val="20"/>
                <w:lang w:val="en-US"/>
              </w:rPr>
            </w:pPr>
          </w:p>
          <w:p w:rsidR="0015184C" w:rsidP="0015184C" w:rsidRDefault="0015184C" w14:paraId="02B2D231" w14:textId="77777777">
            <w:pPr>
              <w:rPr>
                <w:b/>
                <w:bCs/>
                <w:sz w:val="20"/>
                <w:szCs w:val="20"/>
                <w:lang w:val="en-US"/>
              </w:rPr>
            </w:pPr>
          </w:p>
          <w:p w:rsidR="0015184C" w:rsidP="0015184C" w:rsidRDefault="0015184C" w14:paraId="3C0ADB20" w14:textId="77777777">
            <w:pPr>
              <w:rPr>
                <w:b/>
                <w:bCs/>
                <w:sz w:val="20"/>
                <w:szCs w:val="20"/>
                <w:lang w:val="en-US"/>
              </w:rPr>
            </w:pPr>
          </w:p>
          <w:p w:rsidR="0015184C" w:rsidP="0015184C" w:rsidRDefault="0015184C" w14:paraId="19188EFD" w14:textId="77777777">
            <w:pPr>
              <w:rPr>
                <w:b/>
                <w:bCs/>
                <w:sz w:val="20"/>
                <w:szCs w:val="20"/>
                <w:lang w:val="en-US"/>
              </w:rPr>
            </w:pPr>
          </w:p>
          <w:p w:rsidR="0015184C" w:rsidP="0015184C" w:rsidRDefault="0015184C" w14:paraId="46ADD15A" w14:textId="77777777">
            <w:pPr>
              <w:rPr>
                <w:b/>
                <w:bCs/>
                <w:sz w:val="20"/>
                <w:szCs w:val="20"/>
                <w:lang w:val="en-US"/>
              </w:rPr>
            </w:pPr>
          </w:p>
          <w:p w:rsidRPr="0015184C" w:rsidR="0015184C" w:rsidP="0015184C" w:rsidRDefault="0015184C" w14:paraId="54FEF71A" w14:textId="5E3231D0">
            <w:pPr>
              <w:rPr>
                <w:b/>
                <w:bCs/>
                <w:sz w:val="20"/>
                <w:szCs w:val="20"/>
                <w:lang w:val="en-US"/>
              </w:rPr>
            </w:pPr>
          </w:p>
        </w:tc>
      </w:tr>
      <w:tr w:rsidR="000C4944" w:rsidTr="66675F00" w14:paraId="7E140908" w14:textId="77777777">
        <w:tc>
          <w:tcPr>
            <w:tcW w:w="4508" w:type="dxa"/>
            <w:tcMar/>
          </w:tcPr>
          <w:p w:rsidRPr="00446D46" w:rsidR="00FC0EF9" w:rsidP="0015184C" w:rsidRDefault="00FC0EF9" w14:paraId="66A4ED52" w14:textId="77777777">
            <w:pPr>
              <w:rPr>
                <w:lang w:val="en-US"/>
              </w:rPr>
            </w:pPr>
            <w:r w:rsidRPr="66675F00" w:rsidR="00FC0EF9">
              <w:rPr>
                <w:lang w:val="en-US"/>
              </w:rPr>
              <w:t>Learners will know and be able to…..</w:t>
            </w:r>
          </w:p>
          <w:p w:rsidR="4631CAA5" w:rsidP="66675F00" w:rsidRDefault="4631CAA5" w14:paraId="7207E984" w14:textId="7734ED4B">
            <w:pPr>
              <w:rPr>
                <w:sz w:val="20"/>
                <w:szCs w:val="20"/>
                <w:lang w:val="en-US"/>
              </w:rPr>
            </w:pPr>
            <w:r w:rsidRPr="66675F00" w:rsidR="4631CAA5">
              <w:rPr>
                <w:sz w:val="20"/>
                <w:szCs w:val="20"/>
                <w:lang w:val="en-US"/>
              </w:rPr>
              <w:t>Knowledge:</w:t>
            </w:r>
          </w:p>
          <w:p w:rsidR="000C4944" w:rsidP="0015184C" w:rsidRDefault="000C4944" w14:paraId="20546602" w14:textId="25797FDB">
            <w:pPr>
              <w:rPr>
                <w:sz w:val="20"/>
                <w:szCs w:val="20"/>
                <w:lang w:val="en-US"/>
              </w:rPr>
            </w:pPr>
            <w:r w:rsidRPr="66675F00" w:rsidR="4752B980">
              <w:rPr>
                <w:sz w:val="20"/>
                <w:szCs w:val="20"/>
                <w:lang w:val="en-US"/>
              </w:rPr>
              <w:t>Maslow’s Hierarchy of Health</w:t>
            </w:r>
          </w:p>
          <w:p w:rsidR="4752B980" w:rsidP="66675F00" w:rsidRDefault="4752B980" w14:paraId="18A019F4" w14:textId="0E80C204">
            <w:pPr>
              <w:pStyle w:val="Normal"/>
              <w:rPr>
                <w:sz w:val="20"/>
                <w:szCs w:val="20"/>
                <w:lang w:val="en-US"/>
              </w:rPr>
            </w:pPr>
            <w:r w:rsidRPr="66675F00" w:rsidR="4752B980">
              <w:rPr>
                <w:sz w:val="20"/>
                <w:szCs w:val="20"/>
                <w:lang w:val="en-US"/>
              </w:rPr>
              <w:t xml:space="preserve">Causal factors affecting health </w:t>
            </w:r>
            <w:proofErr w:type="gramStart"/>
            <w:r w:rsidRPr="66675F00" w:rsidR="4752B980">
              <w:rPr>
                <w:sz w:val="20"/>
                <w:szCs w:val="20"/>
                <w:lang w:val="en-US"/>
              </w:rPr>
              <w:t>i.e.</w:t>
            </w:r>
            <w:proofErr w:type="gramEnd"/>
            <w:r w:rsidRPr="66675F00" w:rsidR="4752B980">
              <w:rPr>
                <w:sz w:val="20"/>
                <w:szCs w:val="20"/>
                <w:lang w:val="en-US"/>
              </w:rPr>
              <w:t xml:space="preserve"> diet, housing, environment, wealth, exercise, education,</w:t>
            </w:r>
            <w:r w:rsidRPr="66675F00" w:rsidR="29D15ABE">
              <w:rPr>
                <w:sz w:val="20"/>
                <w:szCs w:val="20"/>
                <w:lang w:val="en-US"/>
              </w:rPr>
              <w:t xml:space="preserve"> family, community</w:t>
            </w:r>
            <w:r w:rsidRPr="66675F00" w:rsidR="4752B980">
              <w:rPr>
                <w:sz w:val="20"/>
                <w:szCs w:val="20"/>
                <w:lang w:val="en-US"/>
              </w:rPr>
              <w:t xml:space="preserve"> healt</w:t>
            </w:r>
            <w:r w:rsidRPr="66675F00" w:rsidR="6B2C758C">
              <w:rPr>
                <w:sz w:val="20"/>
                <w:szCs w:val="20"/>
                <w:lang w:val="en-US"/>
              </w:rPr>
              <w:t>hcare provision, demography, identify/culture</w:t>
            </w:r>
          </w:p>
          <w:p w:rsidR="0923CD57" w:rsidP="66675F00" w:rsidRDefault="0923CD57" w14:paraId="4C10986A" w14:textId="43BBAC0A">
            <w:pPr>
              <w:pStyle w:val="Normal"/>
              <w:rPr>
                <w:sz w:val="20"/>
                <w:szCs w:val="20"/>
                <w:lang w:val="en-US"/>
              </w:rPr>
            </w:pPr>
            <w:r w:rsidRPr="66675F00" w:rsidR="0923CD57">
              <w:rPr>
                <w:sz w:val="20"/>
                <w:szCs w:val="20"/>
                <w:lang w:val="en-US"/>
              </w:rPr>
              <w:t>Beverage Report, Black Report, Welsh Government Report</w:t>
            </w:r>
          </w:p>
          <w:p w:rsidR="0C44EA56" w:rsidP="66675F00" w:rsidRDefault="0C44EA56" w14:paraId="694C210A" w14:textId="17576074">
            <w:pPr>
              <w:pStyle w:val="Normal"/>
              <w:rPr>
                <w:sz w:val="20"/>
                <w:szCs w:val="20"/>
                <w:lang w:val="en-US"/>
              </w:rPr>
            </w:pPr>
            <w:r w:rsidRPr="66675F00" w:rsidR="0C44EA56">
              <w:rPr>
                <w:sz w:val="20"/>
                <w:szCs w:val="20"/>
                <w:lang w:val="en-US"/>
              </w:rPr>
              <w:t>Development of the NHS in UK and Wales</w:t>
            </w:r>
          </w:p>
          <w:p w:rsidR="68763FEF" w:rsidP="66675F00" w:rsidRDefault="68763FEF" w14:paraId="65335B73" w14:textId="173B0CC6">
            <w:pPr>
              <w:pStyle w:val="Normal"/>
              <w:rPr>
                <w:sz w:val="20"/>
                <w:szCs w:val="20"/>
                <w:lang w:val="en-US"/>
              </w:rPr>
            </w:pPr>
            <w:r w:rsidRPr="66675F00" w:rsidR="68763FEF">
              <w:rPr>
                <w:sz w:val="20"/>
                <w:szCs w:val="20"/>
                <w:lang w:val="en-US"/>
              </w:rPr>
              <w:t>Long-term underlying health issues</w:t>
            </w:r>
          </w:p>
          <w:p w:rsidR="68763FEF" w:rsidP="66675F00" w:rsidRDefault="68763FEF" w14:paraId="0B22465E" w14:textId="6C9A4C76">
            <w:pPr>
              <w:pStyle w:val="Normal"/>
              <w:rPr>
                <w:sz w:val="20"/>
                <w:szCs w:val="20"/>
                <w:lang w:val="en-US"/>
              </w:rPr>
            </w:pPr>
            <w:r w:rsidRPr="66675F00" w:rsidR="68763FEF">
              <w:rPr>
                <w:sz w:val="20"/>
                <w:szCs w:val="20"/>
                <w:lang w:val="en-US"/>
              </w:rPr>
              <w:t>International Health laws and policies including UNCRC + Rights of Pe</w:t>
            </w:r>
            <w:r w:rsidRPr="66675F00" w:rsidR="53107948">
              <w:rPr>
                <w:sz w:val="20"/>
                <w:szCs w:val="20"/>
                <w:lang w:val="en-US"/>
              </w:rPr>
              <w:t>rsons with</w:t>
            </w:r>
            <w:r w:rsidRPr="66675F00" w:rsidR="68763FEF">
              <w:rPr>
                <w:sz w:val="20"/>
                <w:szCs w:val="20"/>
                <w:lang w:val="en-US"/>
              </w:rPr>
              <w:t xml:space="preserve"> Disabilities</w:t>
            </w:r>
            <w:r w:rsidRPr="66675F00" w:rsidR="4B63961D">
              <w:rPr>
                <w:sz w:val="20"/>
                <w:szCs w:val="20"/>
                <w:lang w:val="en-US"/>
              </w:rPr>
              <w:t xml:space="preserve">, </w:t>
            </w:r>
          </w:p>
          <w:p w:rsidR="4B63961D" w:rsidP="66675F00" w:rsidRDefault="4B63961D" w14:paraId="6D7E1362" w14:textId="02E997B3">
            <w:pPr>
              <w:pStyle w:val="Normal"/>
              <w:rPr>
                <w:sz w:val="20"/>
                <w:szCs w:val="20"/>
                <w:lang w:val="en-US"/>
              </w:rPr>
            </w:pPr>
            <w:r w:rsidRPr="66675F00" w:rsidR="4B63961D">
              <w:rPr>
                <w:sz w:val="20"/>
                <w:szCs w:val="20"/>
                <w:lang w:val="en-US"/>
              </w:rPr>
              <w:t>Health Boards and Community Health Councils.</w:t>
            </w:r>
          </w:p>
          <w:p w:rsidRPr="0015184C" w:rsidR="0015184C" w:rsidP="66675F00" w:rsidRDefault="0015184C" w14:paraId="68D51497" w14:textId="0DE2BA84">
            <w:pPr>
              <w:pStyle w:val="Normal"/>
              <w:rPr>
                <w:sz w:val="20"/>
                <w:szCs w:val="20"/>
                <w:lang w:val="en-US"/>
              </w:rPr>
            </w:pPr>
          </w:p>
          <w:p w:rsidRPr="0015184C" w:rsidR="0015184C" w:rsidP="66675F00" w:rsidRDefault="0015184C" w14:paraId="11294A87" w14:textId="553A6CE6">
            <w:pPr>
              <w:pStyle w:val="Normal"/>
              <w:rPr>
                <w:sz w:val="20"/>
                <w:szCs w:val="20"/>
                <w:lang w:val="en-US"/>
              </w:rPr>
            </w:pPr>
            <w:r w:rsidRPr="66675F00" w:rsidR="4B63961D">
              <w:rPr>
                <w:i w:val="1"/>
                <w:iCs w:val="1"/>
                <w:sz w:val="20"/>
                <w:szCs w:val="20"/>
                <w:lang w:val="en-US"/>
              </w:rPr>
              <w:t>Skills:</w:t>
            </w:r>
          </w:p>
          <w:p w:rsidRPr="0015184C" w:rsidR="0015184C" w:rsidP="66675F00" w:rsidRDefault="0015184C" w14:paraId="2D4BBD1E" w14:textId="7A04D37D">
            <w:pPr>
              <w:pStyle w:val="Normal"/>
              <w:rPr>
                <w:i w:val="1"/>
                <w:iCs w:val="1"/>
                <w:sz w:val="20"/>
                <w:szCs w:val="20"/>
                <w:lang w:val="en-US"/>
              </w:rPr>
            </w:pPr>
            <w:proofErr w:type="spellStart"/>
            <w:r w:rsidRPr="66675F00" w:rsidR="2D010D74">
              <w:rPr>
                <w:i w:val="1"/>
                <w:iCs w:val="1"/>
                <w:sz w:val="20"/>
                <w:szCs w:val="20"/>
                <w:lang w:val="en-US"/>
              </w:rPr>
              <w:t>Catagorising</w:t>
            </w:r>
            <w:proofErr w:type="spellEnd"/>
            <w:r w:rsidRPr="66675F00" w:rsidR="2D010D74">
              <w:rPr>
                <w:i w:val="1"/>
                <w:iCs w:val="1"/>
                <w:sz w:val="20"/>
                <w:szCs w:val="20"/>
                <w:lang w:val="en-US"/>
              </w:rPr>
              <w:t xml:space="preserve"> factors</w:t>
            </w:r>
          </w:p>
        </w:tc>
        <w:tc>
          <w:tcPr>
            <w:tcW w:w="4508" w:type="dxa"/>
            <w:tcMar/>
          </w:tcPr>
          <w:p w:rsidR="00FC0EF9" w:rsidP="0015184C" w:rsidRDefault="00FC0EF9" w14:paraId="1FADE553" w14:textId="77777777">
            <w:pPr>
              <w:rPr>
                <w:lang w:val="en-US"/>
              </w:rPr>
            </w:pPr>
            <w:r>
              <w:rPr>
                <w:lang w:val="en-US"/>
              </w:rPr>
              <w:t>Learners will be become …….</w:t>
            </w:r>
          </w:p>
          <w:p w:rsidR="000C4944" w:rsidP="0015184C" w:rsidRDefault="000C4944" w14:paraId="57E95937" w14:textId="77777777"/>
          <w:p w:rsidR="0015184C" w:rsidP="0015184C" w:rsidRDefault="0015184C" w14:paraId="4A5061C0" w14:textId="77777777"/>
          <w:p w:rsidR="0015184C" w:rsidP="0015184C" w:rsidRDefault="0015184C" w14:paraId="3611247A" w14:textId="77777777"/>
          <w:p w:rsidR="0015184C" w:rsidP="0015184C" w:rsidRDefault="0015184C" w14:paraId="4DA2EABC" w14:textId="08C2D925"/>
        </w:tc>
      </w:tr>
      <w:tr w:rsidR="000C4944" w:rsidTr="66675F00" w14:paraId="735F3E75" w14:textId="77777777">
        <w:tc>
          <w:tcPr>
            <w:tcW w:w="9016" w:type="dxa"/>
            <w:gridSpan w:val="2"/>
            <w:shd w:val="clear" w:color="auto" w:fill="4472C4" w:themeFill="accent1"/>
            <w:tcMar/>
            <w:vAlign w:val="center"/>
          </w:tcPr>
          <w:p w:rsidRPr="000C4944" w:rsidR="000C4944" w:rsidP="00E22603" w:rsidRDefault="000C4944" w14:paraId="09FABE32" w14:textId="607C2ABA">
            <w:pPr>
              <w:jc w:val="center"/>
              <w:rPr>
                <w:rFonts w:ascii="Abadi" w:hAnsi="Abadi"/>
              </w:rPr>
            </w:pPr>
            <w:r w:rsidRPr="000C4944">
              <w:rPr>
                <w:rFonts w:ascii="Abadi" w:hAnsi="Abadi"/>
                <w:color w:val="FFFFFF" w:themeColor="background1"/>
                <w:sz w:val="28"/>
                <w:szCs w:val="28"/>
              </w:rPr>
              <w:t>Stage 2 – Assessment Evidence</w:t>
            </w:r>
          </w:p>
        </w:tc>
      </w:tr>
      <w:tr w:rsidR="000C4944" w:rsidTr="66675F00" w14:paraId="32D0D420" w14:textId="77777777">
        <w:tc>
          <w:tcPr>
            <w:tcW w:w="4508" w:type="dxa"/>
            <w:tcMar/>
          </w:tcPr>
          <w:p w:rsidR="00FC0EF9" w:rsidP="00E22603" w:rsidRDefault="00FC0EF9" w14:paraId="01ED85E3" w14:textId="77777777">
            <w:pPr>
              <w:rPr>
                <w:b/>
                <w:sz w:val="20"/>
                <w:szCs w:val="20"/>
                <w:lang w:val="en-US"/>
              </w:rPr>
            </w:pPr>
            <w:r w:rsidRPr="00871FDA">
              <w:rPr>
                <w:b/>
                <w:sz w:val="20"/>
                <w:szCs w:val="20"/>
                <w:lang w:val="en-US"/>
              </w:rPr>
              <w:t>Performance Tasks:</w:t>
            </w:r>
          </w:p>
          <w:p w:rsidR="000C4944" w:rsidP="0015184C" w:rsidRDefault="000C4944" w14:paraId="29C0AC2F" w14:textId="77777777">
            <w:pPr>
              <w:pStyle w:val="ListParagraph"/>
              <w:ind w:left="360"/>
              <w:rPr>
                <w:sz w:val="20"/>
                <w:szCs w:val="20"/>
                <w:lang w:val="en-US"/>
              </w:rPr>
            </w:pPr>
          </w:p>
          <w:p w:rsidR="0015184C" w:rsidP="0015184C" w:rsidRDefault="0015184C" w14:paraId="3E8519B3" w14:textId="1CE92F93">
            <w:pPr>
              <w:pStyle w:val="ListParagraph"/>
              <w:ind w:left="360"/>
              <w:rPr>
                <w:sz w:val="20"/>
                <w:szCs w:val="20"/>
                <w:lang w:val="en-US"/>
              </w:rPr>
            </w:pPr>
            <w:r w:rsidRPr="66675F00" w:rsidR="2AE5478E">
              <w:rPr>
                <w:sz w:val="20"/>
                <w:szCs w:val="20"/>
                <w:lang w:val="en-US"/>
              </w:rPr>
              <w:t xml:space="preserve">Students to plan and take action to address Health issues at one of a range of scales </w:t>
            </w:r>
            <w:proofErr w:type="gramStart"/>
            <w:r w:rsidRPr="66675F00" w:rsidR="2AE5478E">
              <w:rPr>
                <w:sz w:val="20"/>
                <w:szCs w:val="20"/>
                <w:lang w:val="en-US"/>
              </w:rPr>
              <w:t>i.e.</w:t>
            </w:r>
            <w:proofErr w:type="gramEnd"/>
            <w:r w:rsidRPr="66675F00" w:rsidR="2AE5478E">
              <w:rPr>
                <w:sz w:val="20"/>
                <w:szCs w:val="20"/>
                <w:lang w:val="en-US"/>
              </w:rPr>
              <w:t xml:space="preserve"> personal, school, community, nationally</w:t>
            </w:r>
          </w:p>
          <w:p w:rsidR="0015184C" w:rsidP="0015184C" w:rsidRDefault="0015184C" w14:paraId="5DB62C14" w14:textId="77777777">
            <w:pPr>
              <w:pStyle w:val="ListParagraph"/>
              <w:ind w:left="360"/>
              <w:rPr>
                <w:sz w:val="20"/>
                <w:szCs w:val="20"/>
                <w:lang w:val="en-US"/>
              </w:rPr>
            </w:pPr>
          </w:p>
          <w:p w:rsidR="0015184C" w:rsidP="0015184C" w:rsidRDefault="0015184C" w14:paraId="3065004B" w14:textId="77777777">
            <w:pPr>
              <w:pStyle w:val="ListParagraph"/>
              <w:ind w:left="360"/>
              <w:rPr>
                <w:sz w:val="20"/>
                <w:szCs w:val="20"/>
                <w:lang w:val="en-US"/>
              </w:rPr>
            </w:pPr>
          </w:p>
          <w:p w:rsidR="0015184C" w:rsidP="0015184C" w:rsidRDefault="0015184C" w14:paraId="139C1A4B" w14:textId="77777777">
            <w:pPr>
              <w:pStyle w:val="ListParagraph"/>
              <w:ind w:left="360"/>
              <w:rPr>
                <w:sz w:val="20"/>
                <w:szCs w:val="20"/>
                <w:lang w:val="en-US"/>
              </w:rPr>
            </w:pPr>
          </w:p>
          <w:p w:rsidRPr="00FC0EF9" w:rsidR="0015184C" w:rsidP="0015184C" w:rsidRDefault="0015184C" w14:paraId="27EBF47C" w14:textId="1F72DF81">
            <w:pPr>
              <w:pStyle w:val="ListParagraph"/>
              <w:ind w:left="360"/>
              <w:rPr>
                <w:sz w:val="20"/>
                <w:szCs w:val="20"/>
                <w:lang w:val="en-US"/>
              </w:rPr>
            </w:pPr>
          </w:p>
        </w:tc>
        <w:tc>
          <w:tcPr>
            <w:tcW w:w="4508" w:type="dxa"/>
            <w:tcMar/>
          </w:tcPr>
          <w:p w:rsidRPr="00871FDA" w:rsidR="00FC0EF9" w:rsidP="00E22603" w:rsidRDefault="00FC0EF9" w14:paraId="18319BD8" w14:textId="77777777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Other Evidence:</w:t>
            </w:r>
          </w:p>
          <w:p w:rsidR="000C4944" w:rsidP="00E22603" w:rsidRDefault="000C4944" w14:paraId="55ACDAB2" w14:textId="77777777">
            <w:pPr>
              <w:rPr>
                <w:sz w:val="20"/>
                <w:szCs w:val="20"/>
                <w:lang w:val="en-US"/>
              </w:rPr>
            </w:pPr>
          </w:p>
          <w:p w:rsidR="0015184C" w:rsidP="00E22603" w:rsidRDefault="0015184C" w14:paraId="5ED2357B" w14:textId="77777777">
            <w:pPr>
              <w:rPr>
                <w:sz w:val="20"/>
                <w:szCs w:val="20"/>
                <w:lang w:val="en-US"/>
              </w:rPr>
            </w:pPr>
          </w:p>
          <w:p w:rsidR="0015184C" w:rsidP="00E22603" w:rsidRDefault="0015184C" w14:paraId="4C0C8C50" w14:textId="77777777">
            <w:pPr>
              <w:rPr>
                <w:sz w:val="20"/>
                <w:szCs w:val="20"/>
                <w:lang w:val="en-US"/>
              </w:rPr>
            </w:pPr>
          </w:p>
          <w:p w:rsidR="0015184C" w:rsidP="00E22603" w:rsidRDefault="0015184C" w14:paraId="115FCBE2" w14:textId="77777777">
            <w:pPr>
              <w:rPr>
                <w:sz w:val="20"/>
                <w:szCs w:val="20"/>
                <w:lang w:val="en-US"/>
              </w:rPr>
            </w:pPr>
          </w:p>
          <w:p w:rsidR="0015184C" w:rsidP="00E22603" w:rsidRDefault="0015184C" w14:paraId="3A1E679B" w14:textId="77777777">
            <w:pPr>
              <w:rPr>
                <w:sz w:val="20"/>
                <w:szCs w:val="20"/>
                <w:lang w:val="en-US"/>
              </w:rPr>
            </w:pPr>
          </w:p>
          <w:p w:rsidR="0015184C" w:rsidP="00E22603" w:rsidRDefault="0015184C" w14:paraId="3E7FECF1" w14:textId="77777777">
            <w:pPr>
              <w:rPr>
                <w:sz w:val="20"/>
                <w:szCs w:val="20"/>
                <w:lang w:val="en-US"/>
              </w:rPr>
            </w:pPr>
          </w:p>
          <w:p w:rsidRPr="00FC0EF9" w:rsidR="0015184C" w:rsidP="00E22603" w:rsidRDefault="0015184C" w14:paraId="220EF4C4" w14:textId="3B797B67">
            <w:pPr>
              <w:rPr>
                <w:sz w:val="20"/>
                <w:szCs w:val="20"/>
                <w:lang w:val="en-US"/>
              </w:rPr>
            </w:pPr>
          </w:p>
        </w:tc>
      </w:tr>
      <w:tr w:rsidR="000C4944" w:rsidTr="66675F00" w14:paraId="2C89DCB0" w14:textId="77777777">
        <w:tc>
          <w:tcPr>
            <w:tcW w:w="9016" w:type="dxa"/>
            <w:gridSpan w:val="2"/>
            <w:shd w:val="clear" w:color="auto" w:fill="4472C4" w:themeFill="accent1"/>
            <w:tcMar/>
            <w:vAlign w:val="center"/>
          </w:tcPr>
          <w:p w:rsidR="000C4944" w:rsidP="00E22603" w:rsidRDefault="000C4944" w14:paraId="4E7D0085" w14:textId="34DC6B49">
            <w:pPr>
              <w:jc w:val="center"/>
            </w:pPr>
            <w:r w:rsidRPr="000C4944">
              <w:rPr>
                <w:rFonts w:ascii="Abadi" w:hAnsi="Abadi"/>
                <w:color w:val="FFFFFF" w:themeColor="background1"/>
                <w:sz w:val="28"/>
                <w:szCs w:val="28"/>
              </w:rPr>
              <w:t xml:space="preserve">Stage </w:t>
            </w:r>
            <w:r>
              <w:rPr>
                <w:rFonts w:ascii="Abadi" w:hAnsi="Abadi"/>
                <w:color w:val="FFFFFF" w:themeColor="background1"/>
                <w:sz w:val="28"/>
                <w:szCs w:val="28"/>
              </w:rPr>
              <w:t>3</w:t>
            </w:r>
            <w:r w:rsidRPr="000C4944">
              <w:rPr>
                <w:rFonts w:ascii="Abadi" w:hAnsi="Abadi"/>
                <w:color w:val="FFFFFF" w:themeColor="background1"/>
                <w:sz w:val="28"/>
                <w:szCs w:val="28"/>
              </w:rPr>
              <w:t xml:space="preserve"> – </w:t>
            </w:r>
            <w:r w:rsidR="00FC0EF9">
              <w:rPr>
                <w:rFonts w:ascii="Abadi" w:hAnsi="Abadi"/>
                <w:color w:val="FFFFFF" w:themeColor="background1"/>
                <w:sz w:val="28"/>
                <w:szCs w:val="28"/>
              </w:rPr>
              <w:t>Learning Plan</w:t>
            </w:r>
          </w:p>
        </w:tc>
      </w:tr>
      <w:tr w:rsidR="00FC0EF9" w:rsidTr="66675F00" w14:paraId="39E33BF1" w14:textId="77777777">
        <w:tc>
          <w:tcPr>
            <w:tcW w:w="9016" w:type="dxa"/>
            <w:gridSpan w:val="2"/>
            <w:tcMar/>
          </w:tcPr>
          <w:p w:rsidRPr="00D94CC2" w:rsidR="00FC0EF9" w:rsidP="00E22603" w:rsidRDefault="00FC0EF9" w14:paraId="0BAD78C5" w14:textId="77777777">
            <w:pPr>
              <w:rPr>
                <w:sz w:val="20"/>
                <w:szCs w:val="20"/>
              </w:rPr>
            </w:pPr>
            <w:r w:rsidRPr="00D94CC2">
              <w:rPr>
                <w:sz w:val="20"/>
                <w:szCs w:val="20"/>
              </w:rPr>
              <w:t>Learning Activities:</w:t>
            </w:r>
          </w:p>
          <w:p w:rsidR="00FC0EF9" w:rsidP="66675F00" w:rsidRDefault="00FC0EF9" w14:paraId="5A4CBD34" w14:textId="2DBECBFF">
            <w:pPr>
              <w:pStyle w:val="ListParagraph"/>
              <w:numPr>
                <w:ilvl w:val="0"/>
                <w:numId w:val="6"/>
              </w:numPr>
              <w:rPr/>
            </w:pPr>
            <w:r w:rsidR="304AAA0C">
              <w:rPr/>
              <w:t>Group discussion around what Health means to the learners (what do you think of when you think of Health)</w:t>
            </w:r>
          </w:p>
          <w:p w:rsidR="3376D8B1" w:rsidP="66675F00" w:rsidRDefault="3376D8B1" w14:paraId="71EE79FC" w14:textId="28AEB556">
            <w:pPr>
              <w:pStyle w:val="ListParagraph"/>
              <w:numPr>
                <w:ilvl w:val="0"/>
                <w:numId w:val="6"/>
              </w:numPr>
              <w:rPr/>
            </w:pPr>
            <w:r w:rsidR="3376D8B1">
              <w:rPr/>
              <w:t xml:space="preserve">Using Maslow’s hierarchy, learners will provide examples of </w:t>
            </w:r>
            <w:r w:rsidR="3B0A9FD2">
              <w:rPr/>
              <w:t>components of a healthy life mapped to</w:t>
            </w:r>
            <w:r w:rsidR="3B0A9FD2">
              <w:rPr/>
              <w:t xml:space="preserve"> Maslow’s</w:t>
            </w:r>
            <w:r w:rsidR="3A096BEC">
              <w:rPr/>
              <w:t xml:space="preserve"> categories of needs: learners will then use the SEEI to express their understanding of the concept of Health</w:t>
            </w:r>
          </w:p>
          <w:p w:rsidR="3B0A9FD2" w:rsidP="66675F00" w:rsidRDefault="3B0A9FD2" w14:paraId="303828BD" w14:textId="138EB942">
            <w:pPr>
              <w:pStyle w:val="ListParagraph"/>
              <w:numPr>
                <w:ilvl w:val="0"/>
                <w:numId w:val="6"/>
              </w:numPr>
              <w:rPr/>
            </w:pPr>
            <w:r w:rsidR="3B0A9FD2">
              <w:rPr/>
              <w:t xml:space="preserve"> </w:t>
            </w:r>
            <w:r w:rsidR="2C0B6F8F">
              <w:rPr/>
              <w:t>Learners will categories examples of components of a healthy life to identify factors that impact upon health: this can be used to identify inequalities in communities</w:t>
            </w:r>
          </w:p>
          <w:p w:rsidR="24EBE5DB" w:rsidP="66675F00" w:rsidRDefault="24EBE5DB" w14:paraId="1E44765C" w14:textId="3E3AAC45">
            <w:pPr>
              <w:pStyle w:val="ListParagraph"/>
              <w:numPr>
                <w:ilvl w:val="0"/>
                <w:numId w:val="6"/>
              </w:numPr>
              <w:rPr/>
            </w:pPr>
            <w:r w:rsidR="24EBE5DB">
              <w:rPr/>
              <w:t>Learners will consider the role of schools in supporting their health needs</w:t>
            </w:r>
          </w:p>
          <w:p w:rsidR="4297B44E" w:rsidP="66675F00" w:rsidRDefault="4297B44E" w14:paraId="68BEFA85" w14:textId="1A2D7A0D">
            <w:pPr>
              <w:pStyle w:val="ListParagraph"/>
              <w:numPr>
                <w:ilvl w:val="0"/>
                <w:numId w:val="6"/>
              </w:numPr>
              <w:rPr/>
            </w:pPr>
            <w:r w:rsidR="4297B44E">
              <w:rPr/>
              <w:t>Jigsaw approach to reading of four health reports and group analysis of common</w:t>
            </w:r>
            <w:r w:rsidR="1F6AF8F4">
              <w:rPr/>
              <w:t xml:space="preserve"> themes</w:t>
            </w:r>
          </w:p>
          <w:p w:rsidR="1F6AF8F4" w:rsidP="66675F00" w:rsidRDefault="1F6AF8F4" w14:paraId="750BDC95" w14:textId="7757CB2D">
            <w:pPr>
              <w:pStyle w:val="ListParagraph"/>
              <w:numPr>
                <w:ilvl w:val="0"/>
                <w:numId w:val="6"/>
              </w:numPr>
              <w:rPr/>
            </w:pPr>
            <w:r w:rsidR="1F6AF8F4">
              <w:rPr/>
              <w:t>Learners will examine data which will explain why the underlying health issues in Wales have not been successfully addressed.</w:t>
            </w:r>
            <w:r w:rsidR="294216F6">
              <w:rPr/>
              <w:t xml:space="preserve"> As part of this a brief study of the development of healthcare and the NHS is needed </w:t>
            </w:r>
            <w:proofErr w:type="gramStart"/>
            <w:r w:rsidR="294216F6">
              <w:rPr/>
              <w:t>i.e.</w:t>
            </w:r>
            <w:proofErr w:type="gramEnd"/>
            <w:r w:rsidR="294216F6">
              <w:rPr/>
              <w:t xml:space="preserve"> Tredegar Miners and An</w:t>
            </w:r>
            <w:r w:rsidR="3BF1A800">
              <w:rPr/>
              <w:t>eurin Bevan, Thatcher and marketisation</w:t>
            </w:r>
            <w:r w:rsidR="268BE159">
              <w:rPr/>
              <w:t>,</w:t>
            </w:r>
            <w:r w:rsidR="3BF1A800">
              <w:rPr/>
              <w:t xml:space="preserve"> the Miner’s Strike</w:t>
            </w:r>
            <w:r w:rsidR="0E2C8F93">
              <w:rPr/>
              <w:t xml:space="preserve"> creating poverty</w:t>
            </w:r>
            <w:r w:rsidR="3BF1A800">
              <w:rPr/>
              <w:t xml:space="preserve">, </w:t>
            </w:r>
            <w:r w:rsidR="6E4D928B">
              <w:rPr/>
              <w:t>devolution</w:t>
            </w:r>
            <w:r w:rsidR="2CF277BD">
              <w:rPr/>
              <w:t xml:space="preserve"> (to address inequalities created by applying an English system to Wales).</w:t>
            </w:r>
          </w:p>
          <w:p w:rsidR="1F6AF8F4" w:rsidP="66675F00" w:rsidRDefault="1F6AF8F4" w14:paraId="151E82A1" w14:textId="194B5416">
            <w:pPr>
              <w:pStyle w:val="ListParagraph"/>
              <w:numPr>
                <w:ilvl w:val="0"/>
                <w:numId w:val="6"/>
              </w:numPr>
              <w:rPr/>
            </w:pPr>
            <w:r w:rsidR="1F6AF8F4">
              <w:rPr/>
              <w:t>Learners will engage with laws and policies at a range of scales to consider what can be done to effect meaningful change (international, governmental, local [Healt</w:t>
            </w:r>
            <w:r w:rsidR="072CA528">
              <w:rPr/>
              <w:t>h Board], community and individual scales)</w:t>
            </w:r>
          </w:p>
          <w:p w:rsidR="072CA528" w:rsidP="66675F00" w:rsidRDefault="072CA528" w14:paraId="44224295" w14:textId="1110E43B">
            <w:pPr>
              <w:pStyle w:val="ListParagraph"/>
              <w:numPr>
                <w:ilvl w:val="0"/>
                <w:numId w:val="6"/>
              </w:numPr>
              <w:rPr/>
            </w:pPr>
            <w:r w:rsidR="072CA528">
              <w:rPr/>
              <w:t>Learners will decide what action they can take, and at what scale, to effect meaningful change either personally, at school level, or within the community.</w:t>
            </w:r>
          </w:p>
          <w:p w:rsidR="0015184C" w:rsidP="0015184C" w:rsidRDefault="0015184C" w14:paraId="2429CA34" w14:textId="77777777"/>
          <w:p w:rsidR="0015184C" w:rsidP="0015184C" w:rsidRDefault="0015184C" w14:paraId="7445E462" w14:textId="77777777"/>
          <w:p w:rsidR="0015184C" w:rsidP="66675F00" w:rsidRDefault="0015184C" w14:paraId="1C4E0E0A" w14:textId="1BEC9AF1">
            <w:pPr>
              <w:pStyle w:val="Normal"/>
            </w:pPr>
          </w:p>
          <w:p w:rsidR="0015184C" w:rsidP="0015184C" w:rsidRDefault="0015184C" w14:paraId="2BFD9253" w14:textId="229B4BF4"/>
        </w:tc>
      </w:tr>
    </w:tbl>
    <w:p w:rsidRPr="00E22603" w:rsidR="00E8064C" w:rsidRDefault="00E22603" w14:paraId="7E2B07E4" w14:textId="7CBE4E6F">
      <w:pPr>
        <w:rPr>
          <w:rFonts w:ascii="Abadi" w:hAnsi="Abadi"/>
          <w:sz w:val="28"/>
          <w:szCs w:val="28"/>
        </w:rPr>
      </w:pPr>
      <w:r w:rsidRPr="00E22603">
        <w:rPr>
          <w:rFonts w:ascii="Abadi" w:hAnsi="Abadi"/>
          <w:sz w:val="28"/>
          <w:szCs w:val="28"/>
        </w:rPr>
        <w:t>Understanding by Design</w:t>
      </w:r>
      <w:r>
        <w:rPr>
          <w:rFonts w:ascii="Abadi" w:hAnsi="Abadi"/>
          <w:sz w:val="28"/>
          <w:szCs w:val="28"/>
        </w:rPr>
        <w:t xml:space="preserve"> Planning Template (CfW</w:t>
      </w:r>
      <w:r w:rsidR="006E1AA4">
        <w:rPr>
          <w:rFonts w:ascii="Abadi" w:hAnsi="Abadi"/>
          <w:sz w:val="28"/>
          <w:szCs w:val="28"/>
        </w:rPr>
        <w:t>’22</w:t>
      </w:r>
      <w:r>
        <w:rPr>
          <w:rFonts w:ascii="Abadi" w:hAnsi="Abadi"/>
          <w:sz w:val="28"/>
          <w:szCs w:val="28"/>
        </w:rPr>
        <w:t xml:space="preserve"> Version)</w:t>
      </w:r>
    </w:p>
    <w:sectPr w:rsidRPr="00E22603" w:rsidR="00E8064C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badi">
    <w:altName w:val="Abadi"/>
    <w:charset w:val="00"/>
    <w:family w:val="swiss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xmlns:w="http://schemas.openxmlformats.org/wordprocessingml/2006/main" w:abstractNumId="5">
    <w:nsid w:val="2045c77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688e1c8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E9D574D"/>
    <w:multiLevelType w:val="hybridMultilevel"/>
    <w:tmpl w:val="E822EA4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DAD1EC7"/>
    <w:multiLevelType w:val="hybridMultilevel"/>
    <w:tmpl w:val="D0B07904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35CB661A"/>
    <w:multiLevelType w:val="hybridMultilevel"/>
    <w:tmpl w:val="6DA82E1E"/>
    <w:lvl w:ilvl="0" w:tplc="08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3" w15:restartNumberingAfterBreak="0">
    <w:nsid w:val="47AB2E8F"/>
    <w:multiLevelType w:val="hybridMultilevel"/>
    <w:tmpl w:val="3B2452DC"/>
    <w:lvl w:ilvl="0" w:tplc="08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6">
    <w:abstractNumId w:val="5"/>
  </w:num>
  <w:num w:numId="5">
    <w:abstractNumId w:val="4"/>
  </w:num>
  <w:num w:numId="1" w16cid:durableId="509492738">
    <w:abstractNumId w:val="1"/>
  </w:num>
  <w:num w:numId="2" w16cid:durableId="1054238720">
    <w:abstractNumId w:val="2"/>
  </w:num>
  <w:num w:numId="3" w16cid:durableId="287319525">
    <w:abstractNumId w:val="3"/>
  </w:num>
  <w:num w:numId="4" w16cid:durableId="9911336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944"/>
    <w:rsid w:val="000C4944"/>
    <w:rsid w:val="001141AB"/>
    <w:rsid w:val="0015184C"/>
    <w:rsid w:val="006E1AA4"/>
    <w:rsid w:val="009B073B"/>
    <w:rsid w:val="00A74E61"/>
    <w:rsid w:val="00E22603"/>
    <w:rsid w:val="00E8064C"/>
    <w:rsid w:val="00FC0EF9"/>
    <w:rsid w:val="059571F9"/>
    <w:rsid w:val="06A97F8B"/>
    <w:rsid w:val="072CA528"/>
    <w:rsid w:val="08CD12BB"/>
    <w:rsid w:val="0923CD57"/>
    <w:rsid w:val="0A68E31C"/>
    <w:rsid w:val="0C04B37D"/>
    <w:rsid w:val="0C44EA56"/>
    <w:rsid w:val="0D949623"/>
    <w:rsid w:val="0E2C8F93"/>
    <w:rsid w:val="10D294FA"/>
    <w:rsid w:val="19FF319D"/>
    <w:rsid w:val="1E913B42"/>
    <w:rsid w:val="1F6AF8F4"/>
    <w:rsid w:val="21203382"/>
    <w:rsid w:val="22A07506"/>
    <w:rsid w:val="22BC03E3"/>
    <w:rsid w:val="24931840"/>
    <w:rsid w:val="24A055B1"/>
    <w:rsid w:val="24EBE5DB"/>
    <w:rsid w:val="25942493"/>
    <w:rsid w:val="25C9A713"/>
    <w:rsid w:val="25F3A4A5"/>
    <w:rsid w:val="2620F9F7"/>
    <w:rsid w:val="268BE159"/>
    <w:rsid w:val="278F7506"/>
    <w:rsid w:val="294216F6"/>
    <w:rsid w:val="29D15ABE"/>
    <w:rsid w:val="2A6795B6"/>
    <w:rsid w:val="2AE5478E"/>
    <w:rsid w:val="2C0B6F8F"/>
    <w:rsid w:val="2CF277BD"/>
    <w:rsid w:val="2D010D74"/>
    <w:rsid w:val="2EAF538E"/>
    <w:rsid w:val="2FC6884E"/>
    <w:rsid w:val="304AAA0C"/>
    <w:rsid w:val="3140CC4C"/>
    <w:rsid w:val="3197B2F6"/>
    <w:rsid w:val="3376D8B1"/>
    <w:rsid w:val="383D0D77"/>
    <w:rsid w:val="3877AF63"/>
    <w:rsid w:val="38803366"/>
    <w:rsid w:val="3A096BEC"/>
    <w:rsid w:val="3B0A9FD2"/>
    <w:rsid w:val="3B74AE39"/>
    <w:rsid w:val="3BAF5025"/>
    <w:rsid w:val="3BF1A800"/>
    <w:rsid w:val="3BFF6998"/>
    <w:rsid w:val="3C217767"/>
    <w:rsid w:val="3CF42477"/>
    <w:rsid w:val="40481F5C"/>
    <w:rsid w:val="40F4E88A"/>
    <w:rsid w:val="4105C952"/>
    <w:rsid w:val="415C2CEE"/>
    <w:rsid w:val="4297B44E"/>
    <w:rsid w:val="4631CAA5"/>
    <w:rsid w:val="47236104"/>
    <w:rsid w:val="4752B980"/>
    <w:rsid w:val="47B209A7"/>
    <w:rsid w:val="47E5C5BF"/>
    <w:rsid w:val="4868E1DF"/>
    <w:rsid w:val="48BF3165"/>
    <w:rsid w:val="48ECCF38"/>
    <w:rsid w:val="4B63961D"/>
    <w:rsid w:val="4BD5E578"/>
    <w:rsid w:val="5072E926"/>
    <w:rsid w:val="513EC2EC"/>
    <w:rsid w:val="524526FC"/>
    <w:rsid w:val="53107948"/>
    <w:rsid w:val="54DBDC92"/>
    <w:rsid w:val="56B9180D"/>
    <w:rsid w:val="65BBC5BD"/>
    <w:rsid w:val="66675F00"/>
    <w:rsid w:val="675FF156"/>
    <w:rsid w:val="68763FEF"/>
    <w:rsid w:val="6A760E83"/>
    <w:rsid w:val="6AFDD152"/>
    <w:rsid w:val="6B2C758C"/>
    <w:rsid w:val="6C3BDC76"/>
    <w:rsid w:val="6E4D928B"/>
    <w:rsid w:val="7265908E"/>
    <w:rsid w:val="72812068"/>
    <w:rsid w:val="74A4B398"/>
    <w:rsid w:val="764083F9"/>
    <w:rsid w:val="773B2CC0"/>
    <w:rsid w:val="78500F33"/>
    <w:rsid w:val="7ABA9A69"/>
    <w:rsid w:val="7F918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C8C236"/>
  <w15:chartTrackingRefBased/>
  <w15:docId w15:val="{E7444B8E-EDF3-4606-9939-2ECB9928A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C4944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C494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rsid w:val="00FC0E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25BD479971DA46B05935AD375C82D0" ma:contentTypeVersion="2" ma:contentTypeDescription="Create a new document." ma:contentTypeScope="" ma:versionID="c4626236a54fb845cbc6e857e87681b9">
  <xsd:schema xmlns:xsd="http://www.w3.org/2001/XMLSchema" xmlns:xs="http://www.w3.org/2001/XMLSchema" xmlns:p="http://schemas.microsoft.com/office/2006/metadata/properties" xmlns:ns2="fce7a9e1-74ee-42b1-99cf-03ada715589e" targetNamespace="http://schemas.microsoft.com/office/2006/metadata/properties" ma:root="true" ma:fieldsID="6d083accbaa5e9eab78f982fef00256c" ns2:_="">
    <xsd:import namespace="fce7a9e1-74ee-42b1-99cf-03ada71558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e7a9e1-74ee-42b1-99cf-03ada71558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57D244F-5421-4971-BAB8-7199796C408B}"/>
</file>

<file path=customXml/itemProps2.xml><?xml version="1.0" encoding="utf-8"?>
<ds:datastoreItem xmlns:ds="http://schemas.openxmlformats.org/officeDocument/2006/customXml" ds:itemID="{3219E0A0-61CB-4DCE-AF32-D86DBD75E1A4}"/>
</file>

<file path=customXml/itemProps3.xml><?xml version="1.0" encoding="utf-8"?>
<ds:datastoreItem xmlns:ds="http://schemas.openxmlformats.org/officeDocument/2006/customXml" ds:itemID="{EDDB989D-2F46-4271-B328-1956FFB5451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Jeff Cole</dc:creator>
  <keywords/>
  <dc:description/>
  <lastModifiedBy>J Cole (Llanishen High School)</lastModifiedBy>
  <revision>6</revision>
  <dcterms:created xsi:type="dcterms:W3CDTF">2022-10-03T12:01:00.0000000Z</dcterms:created>
  <dcterms:modified xsi:type="dcterms:W3CDTF">2022-11-15T12:15:13.3609476Z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0x0101003325BD479971DA46B05935AD375C82D0</vt:lpwstr>
  </property>
  <property fmtid="{D5CDD505-2E9C-101B-9397-08002B2CF9AE}" pid="3" name="MediaServiceImageTags">
    <vt:lpwstr/>
  </property>
</Properties>
</file>